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002A6" w14:textId="77777777" w:rsidR="002E62AD" w:rsidRPr="00FA17BE" w:rsidRDefault="002E62AD" w:rsidP="00D4429B">
      <w:pPr>
        <w:tabs>
          <w:tab w:val="left" w:pos="6804"/>
        </w:tabs>
      </w:pPr>
    </w:p>
    <w:p w14:paraId="4302544D" w14:textId="3AE1EB9F" w:rsidR="002E62AD" w:rsidRPr="00FA17BE" w:rsidRDefault="00EE6B2F" w:rsidP="00B01EC5">
      <w:r>
        <w:rPr>
          <w:noProof/>
        </w:rPr>
        <w:drawing>
          <wp:inline distT="0" distB="0" distL="0" distR="0" wp14:anchorId="3EE7EFE4" wp14:editId="34F29F7B">
            <wp:extent cx="3162300" cy="1511300"/>
            <wp:effectExtent l="0" t="0" r="0" b="0"/>
            <wp:docPr id="1" name="Picture 1" descr="London Cou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ndon Counci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1511300"/>
                    </a:xfrm>
                    <a:prstGeom prst="rect">
                      <a:avLst/>
                    </a:prstGeom>
                    <a:noFill/>
                    <a:ln>
                      <a:noFill/>
                    </a:ln>
                  </pic:spPr>
                </pic:pic>
              </a:graphicData>
            </a:graphic>
          </wp:inline>
        </w:drawing>
      </w:r>
      <w:r w:rsidR="00395C27" w:rsidRPr="00395C27">
        <w:rPr>
          <w:noProof/>
        </w:rPr>
        <w:t xml:space="preserve"> </w:t>
      </w:r>
      <w:r w:rsidR="00395C27" w:rsidRPr="00395C27">
        <w:rPr>
          <w:noProof/>
        </w:rPr>
        <w:drawing>
          <wp:inline distT="0" distB="0" distL="0" distR="0" wp14:anchorId="4264CD3E" wp14:editId="30229CB0">
            <wp:extent cx="2082907" cy="121291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82907" cy="1212912"/>
                    </a:xfrm>
                    <a:prstGeom prst="rect">
                      <a:avLst/>
                    </a:prstGeom>
                  </pic:spPr>
                </pic:pic>
              </a:graphicData>
            </a:graphic>
          </wp:inline>
        </w:drawing>
      </w:r>
    </w:p>
    <w:p w14:paraId="4B68D814" w14:textId="77777777" w:rsidR="002E62AD" w:rsidRPr="00FA17BE" w:rsidRDefault="002E62AD" w:rsidP="00B01EC5"/>
    <w:p w14:paraId="10364365" w14:textId="62CEFF58" w:rsidR="002E62AD" w:rsidRDefault="002E62AD" w:rsidP="00D064E4">
      <w:pPr>
        <w:pStyle w:val="Footer"/>
        <w:tabs>
          <w:tab w:val="clear" w:pos="4153"/>
          <w:tab w:val="clear" w:pos="8306"/>
        </w:tabs>
        <w:rPr>
          <w:rFonts w:ascii="Myriad Pro" w:hAnsi="Myriad Pro"/>
          <w:b/>
          <w:u w:val="single"/>
        </w:rPr>
      </w:pPr>
    </w:p>
    <w:p w14:paraId="3A26B81F" w14:textId="07A2DCEA" w:rsidR="00395C27" w:rsidRDefault="00395C27" w:rsidP="00D064E4">
      <w:pPr>
        <w:pStyle w:val="Footer"/>
        <w:tabs>
          <w:tab w:val="clear" w:pos="4153"/>
          <w:tab w:val="clear" w:pos="8306"/>
        </w:tabs>
        <w:rPr>
          <w:rFonts w:ascii="Myriad Pro" w:hAnsi="Myriad Pro"/>
          <w:b/>
          <w:u w:val="single"/>
        </w:rPr>
      </w:pPr>
    </w:p>
    <w:p w14:paraId="0E01B608" w14:textId="30087D6A" w:rsidR="00395C27" w:rsidRDefault="00395C27" w:rsidP="00D064E4">
      <w:pPr>
        <w:pStyle w:val="Footer"/>
        <w:tabs>
          <w:tab w:val="clear" w:pos="4153"/>
          <w:tab w:val="clear" w:pos="8306"/>
        </w:tabs>
        <w:rPr>
          <w:rFonts w:ascii="Myriad Pro" w:hAnsi="Myriad Pro"/>
          <w:b/>
          <w:u w:val="single"/>
        </w:rPr>
      </w:pPr>
    </w:p>
    <w:p w14:paraId="50C01C6E" w14:textId="77777777" w:rsidR="00395C27" w:rsidRPr="00FA17BE" w:rsidRDefault="00395C27" w:rsidP="00D064E4">
      <w:pPr>
        <w:pStyle w:val="Footer"/>
        <w:tabs>
          <w:tab w:val="clear" w:pos="4153"/>
          <w:tab w:val="clear" w:pos="8306"/>
        </w:tabs>
        <w:rPr>
          <w:rFonts w:ascii="Myriad Pro" w:hAnsi="Myriad Pro"/>
          <w:b/>
          <w:u w:val="single"/>
        </w:rPr>
      </w:pPr>
    </w:p>
    <w:p w14:paraId="0CC44227" w14:textId="5BD86B0C" w:rsidR="002E62AD" w:rsidRDefault="002E62AD" w:rsidP="00D064E4">
      <w:pPr>
        <w:pStyle w:val="Footer"/>
        <w:tabs>
          <w:tab w:val="clear" w:pos="4153"/>
          <w:tab w:val="clear" w:pos="8306"/>
        </w:tabs>
        <w:rPr>
          <w:rFonts w:ascii="Myriad Pro" w:hAnsi="Myriad Pro"/>
          <w:b/>
          <w:u w:val="single"/>
        </w:rPr>
      </w:pPr>
    </w:p>
    <w:p w14:paraId="188F88A6" w14:textId="3D7ECE57" w:rsidR="00395C27" w:rsidRDefault="00395C27" w:rsidP="00D064E4">
      <w:pPr>
        <w:pStyle w:val="Footer"/>
        <w:tabs>
          <w:tab w:val="clear" w:pos="4153"/>
          <w:tab w:val="clear" w:pos="8306"/>
        </w:tabs>
        <w:rPr>
          <w:rFonts w:ascii="Myriad Pro" w:hAnsi="Myriad Pro"/>
          <w:b/>
          <w:u w:val="single"/>
        </w:rPr>
      </w:pPr>
    </w:p>
    <w:p w14:paraId="44BEA43D" w14:textId="77777777" w:rsidR="00395C27" w:rsidRPr="00FA17BE" w:rsidRDefault="00395C27" w:rsidP="00D064E4">
      <w:pPr>
        <w:pStyle w:val="Footer"/>
        <w:tabs>
          <w:tab w:val="clear" w:pos="4153"/>
          <w:tab w:val="clear" w:pos="8306"/>
        </w:tabs>
        <w:rPr>
          <w:rFonts w:ascii="Myriad Pro" w:hAnsi="Myriad Pro"/>
          <w:b/>
          <w:u w:val="single"/>
        </w:rPr>
      </w:pPr>
    </w:p>
    <w:p w14:paraId="602A7814" w14:textId="3A1C1E34" w:rsidR="00BA0953" w:rsidRDefault="002339B7" w:rsidP="00D064E4">
      <w:pPr>
        <w:pStyle w:val="BodyText"/>
        <w:jc w:val="left"/>
        <w:rPr>
          <w:rFonts w:ascii="Myriad Pro" w:hAnsi="Myriad Pro"/>
          <w:sz w:val="44"/>
          <w:szCs w:val="44"/>
        </w:rPr>
      </w:pPr>
      <w:r>
        <w:rPr>
          <w:rFonts w:ascii="Myriad Pro" w:hAnsi="Myriad Pro"/>
          <w:sz w:val="44"/>
          <w:szCs w:val="44"/>
        </w:rPr>
        <w:t>LOTI</w:t>
      </w:r>
    </w:p>
    <w:p w14:paraId="63BF95E4" w14:textId="581FCCE5" w:rsidR="00AA7BB3" w:rsidRDefault="00AA7BB3" w:rsidP="00D064E4">
      <w:pPr>
        <w:pStyle w:val="BodyText"/>
        <w:jc w:val="left"/>
        <w:rPr>
          <w:rFonts w:ascii="Myriad Pro" w:hAnsi="Myriad Pro"/>
          <w:sz w:val="44"/>
          <w:szCs w:val="44"/>
        </w:rPr>
      </w:pPr>
      <w:r>
        <w:rPr>
          <w:rFonts w:ascii="Myriad Pro" w:hAnsi="Myriad Pro"/>
          <w:sz w:val="44"/>
          <w:szCs w:val="44"/>
        </w:rPr>
        <w:t>Covid-19 Crisis Response</w:t>
      </w:r>
    </w:p>
    <w:p w14:paraId="57044BE6" w14:textId="3E13C745" w:rsidR="00AA7BB3" w:rsidRDefault="00AA7BB3" w:rsidP="00D064E4">
      <w:pPr>
        <w:pStyle w:val="BodyText"/>
        <w:jc w:val="left"/>
        <w:rPr>
          <w:rFonts w:ascii="Myriad Pro" w:hAnsi="Myriad Pro"/>
          <w:sz w:val="44"/>
          <w:szCs w:val="44"/>
        </w:rPr>
      </w:pPr>
      <w:r>
        <w:rPr>
          <w:rFonts w:ascii="Myriad Pro" w:hAnsi="Myriad Pro"/>
          <w:sz w:val="44"/>
          <w:szCs w:val="44"/>
        </w:rPr>
        <w:t>F</w:t>
      </w:r>
      <w:r w:rsidR="00DB61B0">
        <w:rPr>
          <w:rFonts w:ascii="Myriad Pro" w:hAnsi="Myriad Pro"/>
          <w:sz w:val="44"/>
          <w:szCs w:val="44"/>
        </w:rPr>
        <w:t xml:space="preserve">ree </w:t>
      </w:r>
      <w:r>
        <w:rPr>
          <w:rFonts w:ascii="Myriad Pro" w:hAnsi="Myriad Pro"/>
          <w:sz w:val="44"/>
          <w:szCs w:val="44"/>
        </w:rPr>
        <w:t>S</w:t>
      </w:r>
      <w:r w:rsidR="00DB61B0">
        <w:rPr>
          <w:rFonts w:ascii="Myriad Pro" w:hAnsi="Myriad Pro"/>
          <w:sz w:val="44"/>
          <w:szCs w:val="44"/>
        </w:rPr>
        <w:t xml:space="preserve">chool </w:t>
      </w:r>
      <w:r>
        <w:rPr>
          <w:rFonts w:ascii="Myriad Pro" w:hAnsi="Myriad Pro"/>
          <w:sz w:val="44"/>
          <w:szCs w:val="44"/>
        </w:rPr>
        <w:t>M</w:t>
      </w:r>
      <w:r w:rsidR="00DB61B0">
        <w:rPr>
          <w:rFonts w:ascii="Myriad Pro" w:hAnsi="Myriad Pro"/>
          <w:sz w:val="44"/>
          <w:szCs w:val="44"/>
        </w:rPr>
        <w:t>eals</w:t>
      </w:r>
      <w:r w:rsidR="00AE5A04">
        <w:rPr>
          <w:rFonts w:ascii="Myriad Pro" w:hAnsi="Myriad Pro"/>
          <w:sz w:val="44"/>
          <w:szCs w:val="44"/>
        </w:rPr>
        <w:t xml:space="preserve"> (FSM)</w:t>
      </w:r>
      <w:r>
        <w:rPr>
          <w:rFonts w:ascii="Myriad Pro" w:hAnsi="Myriad Pro"/>
          <w:sz w:val="44"/>
          <w:szCs w:val="44"/>
        </w:rPr>
        <w:t xml:space="preserve"> </w:t>
      </w:r>
      <w:r w:rsidR="00115A3B">
        <w:rPr>
          <w:rFonts w:ascii="Myriad Pro" w:hAnsi="Myriad Pro"/>
          <w:sz w:val="44"/>
          <w:szCs w:val="44"/>
        </w:rPr>
        <w:t xml:space="preserve">information </w:t>
      </w:r>
      <w:r>
        <w:rPr>
          <w:rFonts w:ascii="Myriad Pro" w:hAnsi="Myriad Pro"/>
          <w:sz w:val="44"/>
          <w:szCs w:val="44"/>
        </w:rPr>
        <w:t>for Home Boroughs</w:t>
      </w:r>
    </w:p>
    <w:p w14:paraId="584D9405" w14:textId="77777777" w:rsidR="002E62AD" w:rsidRDefault="002E62AD" w:rsidP="00D064E4">
      <w:pPr>
        <w:pStyle w:val="BodyText"/>
        <w:jc w:val="left"/>
        <w:rPr>
          <w:rFonts w:ascii="Myriad Pro" w:hAnsi="Myriad Pro"/>
          <w:sz w:val="44"/>
          <w:szCs w:val="44"/>
        </w:rPr>
      </w:pPr>
      <w:r>
        <w:rPr>
          <w:rFonts w:ascii="Myriad Pro" w:hAnsi="Myriad Pro"/>
          <w:sz w:val="44"/>
          <w:szCs w:val="44"/>
        </w:rPr>
        <w:t>Purpose Specific</w:t>
      </w:r>
      <w:r w:rsidR="00BA0953">
        <w:rPr>
          <w:rFonts w:ascii="Myriad Pro" w:hAnsi="Myriad Pro"/>
          <w:sz w:val="44"/>
          <w:szCs w:val="44"/>
        </w:rPr>
        <w:t xml:space="preserve"> Information Sharing Agreement</w:t>
      </w:r>
    </w:p>
    <w:p w14:paraId="33346E37" w14:textId="77777777" w:rsidR="002E62AD" w:rsidRDefault="002E62AD" w:rsidP="00D064E4">
      <w:pPr>
        <w:rPr>
          <w:rFonts w:ascii="Myriad Pro" w:hAnsi="Myriad Pro"/>
          <w:b/>
          <w:bCs/>
        </w:rPr>
      </w:pPr>
    </w:p>
    <w:p w14:paraId="7D750B1E" w14:textId="77777777" w:rsidR="00BA0953" w:rsidRDefault="00BA0953" w:rsidP="00D064E4">
      <w:pPr>
        <w:rPr>
          <w:rFonts w:ascii="Myriad Pro" w:hAnsi="Myriad Pro"/>
          <w:b/>
          <w:bCs/>
        </w:rPr>
      </w:pPr>
    </w:p>
    <w:p w14:paraId="0E38879F" w14:textId="77777777" w:rsidR="002E62AD" w:rsidRDefault="002E62AD" w:rsidP="00D064E4">
      <w:pPr>
        <w:rPr>
          <w:b/>
          <w:bCs/>
        </w:rPr>
      </w:pPr>
    </w:p>
    <w:p w14:paraId="29B78CD8" w14:textId="77777777" w:rsidR="002E62AD" w:rsidRDefault="002E62AD" w:rsidP="00D064E4">
      <w:pPr>
        <w:rPr>
          <w:b/>
          <w:bCs/>
        </w:rPr>
      </w:pPr>
    </w:p>
    <w:p w14:paraId="01A30926" w14:textId="1FB53D3B" w:rsidR="002E62AD" w:rsidRDefault="00AA7BB3" w:rsidP="00D064E4">
      <w:pPr>
        <w:pBdr>
          <w:top w:val="single" w:sz="4" w:space="1" w:color="auto"/>
          <w:left w:val="single" w:sz="4" w:space="4" w:color="auto"/>
          <w:bottom w:val="single" w:sz="4" w:space="1" w:color="auto"/>
          <w:right w:val="single" w:sz="4" w:space="4" w:color="auto"/>
        </w:pBdr>
        <w:rPr>
          <w:b/>
          <w:bCs/>
        </w:rPr>
      </w:pPr>
      <w:r>
        <w:rPr>
          <w:b/>
          <w:bCs/>
        </w:rPr>
        <w:t>Sharing of information between London Boroughs to allow Home Boroughs access to FSM data where children attend Out of Borough schools</w:t>
      </w:r>
    </w:p>
    <w:p w14:paraId="66A29FA3" w14:textId="77777777" w:rsidR="002E62AD" w:rsidRDefault="002E62AD" w:rsidP="00D064E4"/>
    <w:p w14:paraId="36451D82" w14:textId="77777777" w:rsidR="002E62AD" w:rsidRDefault="002E62AD" w:rsidP="00D064E4">
      <w:r>
        <w:rPr>
          <w:color w:val="FF0000"/>
        </w:rPr>
        <w:br w:type="page"/>
      </w:r>
    </w:p>
    <w:p w14:paraId="1489E736" w14:textId="77777777" w:rsidR="002E62AD" w:rsidRDefault="002E62AD" w:rsidP="00D064E4"/>
    <w:tbl>
      <w:tblPr>
        <w:tblW w:w="0" w:type="auto"/>
        <w:tblInd w:w="108"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ook w:val="01E0" w:firstRow="1" w:lastRow="1" w:firstColumn="1" w:lastColumn="1" w:noHBand="0" w:noVBand="0"/>
      </w:tblPr>
      <w:tblGrid>
        <w:gridCol w:w="3420"/>
        <w:gridCol w:w="5001"/>
      </w:tblGrid>
      <w:tr w:rsidR="002E62AD" w14:paraId="5043EBE2" w14:textId="77777777">
        <w:tc>
          <w:tcPr>
            <w:tcW w:w="8421" w:type="dxa"/>
            <w:gridSpan w:val="2"/>
          </w:tcPr>
          <w:p w14:paraId="0977B413" w14:textId="77777777" w:rsidR="002E62AD" w:rsidRDefault="002E62AD" w:rsidP="00D064E4">
            <w:pPr>
              <w:rPr>
                <w:rFonts w:cs="Arial"/>
              </w:rPr>
            </w:pPr>
            <w:r>
              <w:rPr>
                <w:rFonts w:cs="Arial"/>
                <w:b/>
                <w:bCs/>
                <w:color w:val="000080"/>
              </w:rPr>
              <w:t>Freedom of Information Act Publication Scheme</w:t>
            </w:r>
          </w:p>
        </w:tc>
      </w:tr>
      <w:tr w:rsidR="002E62AD" w14:paraId="615CE954" w14:textId="77777777">
        <w:tc>
          <w:tcPr>
            <w:tcW w:w="3420" w:type="dxa"/>
          </w:tcPr>
          <w:p w14:paraId="58BD12AB" w14:textId="77777777" w:rsidR="002E62AD" w:rsidRDefault="002E62AD" w:rsidP="00D064E4">
            <w:pPr>
              <w:rPr>
                <w:rFonts w:cs="Arial"/>
                <w:b/>
                <w:color w:val="000080"/>
              </w:rPr>
            </w:pPr>
            <w:r>
              <w:rPr>
                <w:rFonts w:cs="Arial"/>
                <w:b/>
                <w:color w:val="000080"/>
              </w:rPr>
              <w:t>Protective Marking</w:t>
            </w:r>
          </w:p>
        </w:tc>
        <w:tc>
          <w:tcPr>
            <w:tcW w:w="5001" w:type="dxa"/>
          </w:tcPr>
          <w:p w14:paraId="68821498" w14:textId="77777777" w:rsidR="002E62AD" w:rsidRDefault="002E62AD" w:rsidP="00D064E4">
            <w:pPr>
              <w:pStyle w:val="NormalWeb"/>
              <w:spacing w:before="0" w:beforeAutospacing="0" w:after="0" w:afterAutospacing="0"/>
              <w:rPr>
                <w:rFonts w:ascii="Arial" w:hAnsi="Arial" w:cs="Arial"/>
              </w:rPr>
            </w:pPr>
            <w:r>
              <w:rPr>
                <w:rFonts w:ascii="Arial" w:hAnsi="Arial" w:cs="Arial"/>
              </w:rPr>
              <w:t>Not protectively marked</w:t>
            </w:r>
          </w:p>
        </w:tc>
      </w:tr>
      <w:tr w:rsidR="002E62AD" w14:paraId="0B4C4874" w14:textId="77777777">
        <w:tc>
          <w:tcPr>
            <w:tcW w:w="3420" w:type="dxa"/>
          </w:tcPr>
          <w:p w14:paraId="44701AC0" w14:textId="77777777" w:rsidR="002E62AD" w:rsidRDefault="002E62AD" w:rsidP="00D064E4">
            <w:pPr>
              <w:rPr>
                <w:rFonts w:cs="Arial"/>
              </w:rPr>
            </w:pPr>
            <w:r>
              <w:rPr>
                <w:rFonts w:cs="Arial"/>
                <w:b/>
                <w:color w:val="000080"/>
              </w:rPr>
              <w:t>Publication Scheme Y/N</w:t>
            </w:r>
          </w:p>
        </w:tc>
        <w:tc>
          <w:tcPr>
            <w:tcW w:w="5001" w:type="dxa"/>
          </w:tcPr>
          <w:p w14:paraId="1BBF0C6C" w14:textId="77777777" w:rsidR="002E62AD" w:rsidRDefault="002E62AD" w:rsidP="00D064E4">
            <w:pPr>
              <w:pStyle w:val="NormalWeb"/>
              <w:spacing w:before="0" w:beforeAutospacing="0" w:after="0" w:afterAutospacing="0"/>
              <w:rPr>
                <w:rFonts w:ascii="Arial" w:hAnsi="Arial" w:cs="Arial"/>
              </w:rPr>
            </w:pPr>
            <w:r>
              <w:rPr>
                <w:rFonts w:ascii="Arial" w:hAnsi="Arial" w:cs="Arial"/>
              </w:rPr>
              <w:t xml:space="preserve">Yes </w:t>
            </w:r>
          </w:p>
        </w:tc>
      </w:tr>
      <w:tr w:rsidR="002E62AD" w14:paraId="046B5F85" w14:textId="77777777">
        <w:tc>
          <w:tcPr>
            <w:tcW w:w="3420" w:type="dxa"/>
          </w:tcPr>
          <w:p w14:paraId="08844CFB" w14:textId="77777777" w:rsidR="002E62AD" w:rsidRDefault="002E62AD" w:rsidP="00D064E4">
            <w:pPr>
              <w:rPr>
                <w:rFonts w:cs="Arial"/>
              </w:rPr>
            </w:pPr>
            <w:r>
              <w:rPr>
                <w:rFonts w:cs="Arial"/>
                <w:b/>
                <w:color w:val="000080"/>
              </w:rPr>
              <w:t>Title</w:t>
            </w:r>
          </w:p>
        </w:tc>
        <w:tc>
          <w:tcPr>
            <w:tcW w:w="5001" w:type="dxa"/>
          </w:tcPr>
          <w:p w14:paraId="5689ED8F" w14:textId="40E01DA1" w:rsidR="002E62AD" w:rsidRDefault="002E62AD" w:rsidP="00D064E4">
            <w:r>
              <w:t>A purpose specific information sharing agreement documenting sharing</w:t>
            </w:r>
            <w:r w:rsidR="00AA7BB3">
              <w:t xml:space="preserve"> of FSM data</w:t>
            </w:r>
            <w:r>
              <w:t xml:space="preserve"> </w:t>
            </w:r>
            <w:r w:rsidR="00AA7BB3">
              <w:t>between London Boroughs during COVID-19</w:t>
            </w:r>
          </w:p>
        </w:tc>
      </w:tr>
      <w:tr w:rsidR="002E62AD" w14:paraId="56509C19" w14:textId="77777777">
        <w:tc>
          <w:tcPr>
            <w:tcW w:w="3420" w:type="dxa"/>
          </w:tcPr>
          <w:p w14:paraId="263C1941" w14:textId="77777777" w:rsidR="002E62AD" w:rsidRDefault="002E62AD" w:rsidP="00D064E4">
            <w:pPr>
              <w:rPr>
                <w:rFonts w:cs="Arial"/>
              </w:rPr>
            </w:pPr>
            <w:r>
              <w:rPr>
                <w:rFonts w:cs="Arial"/>
                <w:b/>
                <w:color w:val="000080"/>
              </w:rPr>
              <w:t>Version</w:t>
            </w:r>
          </w:p>
        </w:tc>
        <w:tc>
          <w:tcPr>
            <w:tcW w:w="5001" w:type="dxa"/>
          </w:tcPr>
          <w:p w14:paraId="6AA1A555" w14:textId="068F8A2A" w:rsidR="002E62AD" w:rsidRDefault="003A27B8" w:rsidP="00D064E4">
            <w:pPr>
              <w:rPr>
                <w:rFonts w:cs="Arial"/>
              </w:rPr>
            </w:pPr>
            <w:r>
              <w:t>Final</w:t>
            </w:r>
            <w:r w:rsidR="002E62AD">
              <w:t xml:space="preserve"> version 1.0</w:t>
            </w:r>
          </w:p>
        </w:tc>
      </w:tr>
      <w:tr w:rsidR="002E62AD" w14:paraId="2C22582A" w14:textId="77777777">
        <w:tc>
          <w:tcPr>
            <w:tcW w:w="3420" w:type="dxa"/>
          </w:tcPr>
          <w:p w14:paraId="6D814C56" w14:textId="77777777" w:rsidR="002E62AD" w:rsidRDefault="002E62AD" w:rsidP="00D064E4">
            <w:pPr>
              <w:rPr>
                <w:rFonts w:cs="Arial"/>
              </w:rPr>
            </w:pPr>
            <w:r>
              <w:rPr>
                <w:rFonts w:cs="Arial"/>
                <w:b/>
                <w:color w:val="000080"/>
              </w:rPr>
              <w:t>Summary</w:t>
            </w:r>
          </w:p>
        </w:tc>
        <w:tc>
          <w:tcPr>
            <w:tcW w:w="5001" w:type="dxa"/>
          </w:tcPr>
          <w:p w14:paraId="145A769B" w14:textId="78208B18" w:rsidR="002E62AD" w:rsidRDefault="002E62AD" w:rsidP="00D064E4">
            <w:r>
              <w:t xml:space="preserve">An agreement to formalise information sharing arrangements </w:t>
            </w:r>
            <w:r w:rsidR="00AA7BB3">
              <w:t>between London Boroughs to allow access to FSM data of children schooled out of borough.</w:t>
            </w:r>
          </w:p>
          <w:p w14:paraId="0D41DE72" w14:textId="402077B3" w:rsidR="006747EA" w:rsidRDefault="006747EA" w:rsidP="006747EA">
            <w:r>
              <w:t xml:space="preserve">For the list of </w:t>
            </w:r>
            <w:r w:rsidR="00AA7BB3">
              <w:t>participating boroughs</w:t>
            </w:r>
            <w:r>
              <w:t xml:space="preserve">, see next page. </w:t>
            </w:r>
          </w:p>
          <w:p w14:paraId="2DB8F882" w14:textId="20E5AC26" w:rsidR="002E62AD" w:rsidRDefault="00BE3AD4" w:rsidP="006747EA">
            <w:proofErr w:type="gramStart"/>
            <w:r>
              <w:t>F</w:t>
            </w:r>
            <w:r w:rsidR="002E62AD">
              <w:t>or the purpose of</w:t>
            </w:r>
            <w:proofErr w:type="gramEnd"/>
            <w:r w:rsidR="002E62AD">
              <w:t xml:space="preserve"> identifying </w:t>
            </w:r>
            <w:r w:rsidR="0067096E">
              <w:t>potentially vulnerable families during COVID-19</w:t>
            </w:r>
            <w:r w:rsidR="002E62AD">
              <w:t>.</w:t>
            </w:r>
            <w:r w:rsidR="002E62AD">
              <w:rPr>
                <w:rFonts w:cs="Arial"/>
              </w:rPr>
              <w:t xml:space="preserve"> </w:t>
            </w:r>
          </w:p>
        </w:tc>
      </w:tr>
      <w:tr w:rsidR="002E62AD" w14:paraId="0A3CDDA2" w14:textId="77777777">
        <w:tc>
          <w:tcPr>
            <w:tcW w:w="3420" w:type="dxa"/>
          </w:tcPr>
          <w:p w14:paraId="45E71FF7" w14:textId="77777777" w:rsidR="002E62AD" w:rsidRDefault="002E62AD" w:rsidP="00D064E4">
            <w:pPr>
              <w:rPr>
                <w:rFonts w:cs="Arial"/>
                <w:b/>
                <w:color w:val="000080"/>
              </w:rPr>
            </w:pPr>
            <w:r>
              <w:rPr>
                <w:rFonts w:cs="Arial"/>
                <w:b/>
                <w:color w:val="000080"/>
              </w:rPr>
              <w:t>Author</w:t>
            </w:r>
          </w:p>
        </w:tc>
        <w:tc>
          <w:tcPr>
            <w:tcW w:w="5001" w:type="dxa"/>
          </w:tcPr>
          <w:p w14:paraId="4EC22CC8" w14:textId="4E5A9F01" w:rsidR="002E62AD" w:rsidRDefault="0067096E" w:rsidP="00D064E4">
            <w:pPr>
              <w:rPr>
                <w:rFonts w:cs="Arial"/>
              </w:rPr>
            </w:pPr>
            <w:r>
              <w:rPr>
                <w:rFonts w:cs="Arial"/>
              </w:rPr>
              <w:t>Alexandra West, London Borough of Redbridge</w:t>
            </w:r>
          </w:p>
        </w:tc>
      </w:tr>
      <w:tr w:rsidR="00BA0953" w14:paraId="2557EDEC" w14:textId="77777777">
        <w:tc>
          <w:tcPr>
            <w:tcW w:w="3420" w:type="dxa"/>
          </w:tcPr>
          <w:p w14:paraId="5C0F55AF" w14:textId="77777777" w:rsidR="00BA0953" w:rsidRDefault="00BA0953" w:rsidP="00D064E4">
            <w:pPr>
              <w:rPr>
                <w:rFonts w:cs="Arial"/>
                <w:b/>
                <w:color w:val="000080"/>
              </w:rPr>
            </w:pPr>
            <w:r>
              <w:rPr>
                <w:rFonts w:cs="Arial"/>
                <w:b/>
                <w:color w:val="000080"/>
              </w:rPr>
              <w:t>Reviewers</w:t>
            </w:r>
          </w:p>
        </w:tc>
        <w:tc>
          <w:tcPr>
            <w:tcW w:w="5001" w:type="dxa"/>
          </w:tcPr>
          <w:p w14:paraId="4B94C50A" w14:textId="37E36029" w:rsidR="00BA0953" w:rsidRDefault="00BA0953" w:rsidP="00D064E4">
            <w:pPr>
              <w:rPr>
                <w:rFonts w:cs="Arial"/>
              </w:rPr>
            </w:pPr>
          </w:p>
        </w:tc>
      </w:tr>
      <w:tr w:rsidR="002E62AD" w14:paraId="4584C14A" w14:textId="77777777">
        <w:tc>
          <w:tcPr>
            <w:tcW w:w="3420" w:type="dxa"/>
          </w:tcPr>
          <w:p w14:paraId="394F2FAE" w14:textId="77777777" w:rsidR="002E62AD" w:rsidRDefault="002E62AD" w:rsidP="00D064E4">
            <w:pPr>
              <w:rPr>
                <w:rFonts w:cs="Arial"/>
              </w:rPr>
            </w:pPr>
            <w:r>
              <w:rPr>
                <w:rFonts w:cs="Arial"/>
                <w:b/>
                <w:color w:val="000080"/>
              </w:rPr>
              <w:t>Date Issued</w:t>
            </w:r>
          </w:p>
        </w:tc>
        <w:tc>
          <w:tcPr>
            <w:tcW w:w="5001" w:type="dxa"/>
          </w:tcPr>
          <w:p w14:paraId="2DE501DA" w14:textId="74BFC19E" w:rsidR="002E62AD" w:rsidRDefault="0067096E" w:rsidP="00D064E4">
            <w:pPr>
              <w:rPr>
                <w:rFonts w:cs="Arial"/>
              </w:rPr>
            </w:pPr>
            <w:r>
              <w:rPr>
                <w:rFonts w:cs="Arial"/>
              </w:rPr>
              <w:t>April 2020</w:t>
            </w:r>
          </w:p>
        </w:tc>
      </w:tr>
      <w:tr w:rsidR="00D064E4" w14:paraId="1A82C52B" w14:textId="77777777">
        <w:tc>
          <w:tcPr>
            <w:tcW w:w="3420" w:type="dxa"/>
          </w:tcPr>
          <w:p w14:paraId="10F81D76" w14:textId="77777777" w:rsidR="00D064E4" w:rsidRDefault="00D064E4" w:rsidP="00D064E4">
            <w:pPr>
              <w:rPr>
                <w:rFonts w:cs="Arial"/>
                <w:b/>
                <w:color w:val="000080"/>
              </w:rPr>
            </w:pPr>
            <w:r>
              <w:rPr>
                <w:rFonts w:cs="Arial"/>
                <w:b/>
                <w:color w:val="000080"/>
              </w:rPr>
              <w:t>Date Last Reviewed</w:t>
            </w:r>
          </w:p>
        </w:tc>
        <w:tc>
          <w:tcPr>
            <w:tcW w:w="5001" w:type="dxa"/>
          </w:tcPr>
          <w:p w14:paraId="198EE8B9" w14:textId="034F38D7" w:rsidR="00D064E4" w:rsidRDefault="00D064E4" w:rsidP="00D064E4">
            <w:pPr>
              <w:tabs>
                <w:tab w:val="center" w:pos="2392"/>
              </w:tabs>
              <w:rPr>
                <w:rFonts w:cs="Arial"/>
              </w:rPr>
            </w:pPr>
          </w:p>
        </w:tc>
      </w:tr>
      <w:tr w:rsidR="002E62AD" w14:paraId="6DB567A0" w14:textId="77777777">
        <w:tc>
          <w:tcPr>
            <w:tcW w:w="3420" w:type="dxa"/>
          </w:tcPr>
          <w:p w14:paraId="25D2D2CC" w14:textId="77777777" w:rsidR="002E62AD" w:rsidRDefault="002E62AD" w:rsidP="00D064E4">
            <w:pPr>
              <w:rPr>
                <w:rFonts w:cs="Arial"/>
              </w:rPr>
            </w:pPr>
            <w:r>
              <w:rPr>
                <w:rFonts w:cs="Arial"/>
                <w:b/>
                <w:color w:val="000080"/>
              </w:rPr>
              <w:t>Review Date</w:t>
            </w:r>
          </w:p>
        </w:tc>
        <w:tc>
          <w:tcPr>
            <w:tcW w:w="5001" w:type="dxa"/>
          </w:tcPr>
          <w:p w14:paraId="23ED9D39" w14:textId="28B54C31" w:rsidR="002E62AD" w:rsidRDefault="002E62AD" w:rsidP="00D064E4">
            <w:pPr>
              <w:tabs>
                <w:tab w:val="center" w:pos="2392"/>
              </w:tabs>
              <w:rPr>
                <w:rFonts w:cs="Arial"/>
              </w:rPr>
            </w:pPr>
          </w:p>
        </w:tc>
      </w:tr>
    </w:tbl>
    <w:p w14:paraId="63554FBF" w14:textId="77777777" w:rsidR="002E62AD" w:rsidRDefault="002E62AD" w:rsidP="00D064E4"/>
    <w:p w14:paraId="5AE13E82" w14:textId="77777777" w:rsidR="002E62AD" w:rsidRDefault="002E62AD" w:rsidP="00D064E4"/>
    <w:p w14:paraId="0E27DF31" w14:textId="77777777" w:rsidR="002E62AD" w:rsidRDefault="002E62AD" w:rsidP="00D064E4"/>
    <w:p w14:paraId="2AAA05BC" w14:textId="77777777" w:rsidR="002E62AD" w:rsidRDefault="002E62AD" w:rsidP="00BA0953"/>
    <w:p w14:paraId="57AADA35" w14:textId="77777777" w:rsidR="002E62AD" w:rsidRDefault="002E62AD" w:rsidP="00BA0953"/>
    <w:p w14:paraId="50820615" w14:textId="77777777" w:rsidR="002E62AD" w:rsidRDefault="002E62AD" w:rsidP="00BA0953"/>
    <w:p w14:paraId="273043E0" w14:textId="77777777" w:rsidR="002E62AD" w:rsidRDefault="002E62AD" w:rsidP="00BA0953"/>
    <w:p w14:paraId="01A89F9A" w14:textId="40571E0E" w:rsidR="00A815D0" w:rsidRDefault="00A815D0">
      <w:r>
        <w:br w:type="page"/>
      </w:r>
    </w:p>
    <w:p w14:paraId="6928D76D" w14:textId="6D306E83" w:rsidR="001C1339" w:rsidRDefault="0067096E" w:rsidP="00BE3AD4">
      <w:pPr>
        <w:ind w:left="-426"/>
        <w:rPr>
          <w:b/>
          <w:sz w:val="28"/>
          <w:szCs w:val="28"/>
        </w:rPr>
      </w:pPr>
      <w:r>
        <w:rPr>
          <w:b/>
          <w:sz w:val="28"/>
          <w:szCs w:val="28"/>
        </w:rPr>
        <w:lastRenderedPageBreak/>
        <w:t>Participating Boroughs</w:t>
      </w:r>
    </w:p>
    <w:p w14:paraId="760C8655" w14:textId="77777777" w:rsidR="0097444A" w:rsidRDefault="0097444A" w:rsidP="00BE3AD4">
      <w:pPr>
        <w:ind w:left="-426"/>
        <w:rPr>
          <w:b/>
          <w:sz w:val="28"/>
          <w:szCs w:val="28"/>
        </w:rPr>
      </w:pPr>
    </w:p>
    <w:tbl>
      <w:tblPr>
        <w:tblW w:w="9634" w:type="dxa"/>
        <w:tblLook w:val="04A0" w:firstRow="1" w:lastRow="0" w:firstColumn="1" w:lastColumn="0" w:noHBand="0" w:noVBand="1"/>
      </w:tblPr>
      <w:tblGrid>
        <w:gridCol w:w="2640"/>
        <w:gridCol w:w="2884"/>
        <w:gridCol w:w="4110"/>
      </w:tblGrid>
      <w:tr w:rsidR="0097444A" w:rsidRPr="0097444A" w14:paraId="4BAC7F10" w14:textId="77777777" w:rsidTr="00982354">
        <w:trPr>
          <w:trHeight w:val="290"/>
          <w:tblHead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2A7EC" w14:textId="77777777" w:rsidR="0097444A" w:rsidRPr="0097444A" w:rsidRDefault="0097444A" w:rsidP="0097444A">
            <w:pPr>
              <w:rPr>
                <w:rFonts w:cs="Arial"/>
                <w:b/>
                <w:bCs/>
                <w:color w:val="000000"/>
                <w:lang w:eastAsia="en-GB"/>
              </w:rPr>
            </w:pPr>
            <w:r w:rsidRPr="0097444A">
              <w:rPr>
                <w:rFonts w:cs="Arial"/>
                <w:b/>
                <w:bCs/>
                <w:color w:val="000000"/>
                <w:lang w:eastAsia="en-GB"/>
              </w:rPr>
              <w:t>Borough</w:t>
            </w:r>
          </w:p>
        </w:tc>
        <w:tc>
          <w:tcPr>
            <w:tcW w:w="2884" w:type="dxa"/>
            <w:tcBorders>
              <w:top w:val="single" w:sz="4" w:space="0" w:color="auto"/>
              <w:left w:val="nil"/>
              <w:bottom w:val="single" w:sz="4" w:space="0" w:color="auto"/>
              <w:right w:val="single" w:sz="4" w:space="0" w:color="auto"/>
            </w:tcBorders>
            <w:shd w:val="clear" w:color="auto" w:fill="auto"/>
            <w:noWrap/>
            <w:vAlign w:val="bottom"/>
            <w:hideMark/>
          </w:tcPr>
          <w:p w14:paraId="73F29EA6" w14:textId="4942A3AB" w:rsidR="0097444A" w:rsidRDefault="004D5659" w:rsidP="0097444A">
            <w:pPr>
              <w:rPr>
                <w:rFonts w:cs="Arial"/>
                <w:b/>
                <w:bCs/>
                <w:color w:val="000000"/>
                <w:lang w:eastAsia="en-GB"/>
              </w:rPr>
            </w:pPr>
            <w:r>
              <w:rPr>
                <w:rFonts w:cs="Arial"/>
                <w:b/>
                <w:bCs/>
                <w:color w:val="000000"/>
                <w:lang w:eastAsia="en-GB"/>
              </w:rPr>
              <w:t>1 Contact SRO</w:t>
            </w:r>
          </w:p>
          <w:p w14:paraId="07D0F070" w14:textId="1A83B8A6" w:rsidR="00982354" w:rsidRPr="0097444A" w:rsidRDefault="00982354" w:rsidP="0097444A">
            <w:pPr>
              <w:rPr>
                <w:rFonts w:cs="Arial"/>
                <w:b/>
                <w:bCs/>
                <w:color w:val="000000"/>
                <w:lang w:eastAsia="en-GB"/>
              </w:rPr>
            </w:pPr>
            <w:r>
              <w:rPr>
                <w:rFonts w:cs="Arial"/>
                <w:b/>
                <w:bCs/>
                <w:color w:val="000000"/>
                <w:lang w:eastAsia="en-GB"/>
              </w:rPr>
              <w:t>2 Contact DPO</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14:paraId="75A4BB25" w14:textId="78603E58" w:rsidR="0097444A" w:rsidRPr="0097444A" w:rsidRDefault="0097444A" w:rsidP="0097444A">
            <w:pPr>
              <w:rPr>
                <w:rFonts w:cs="Arial"/>
                <w:b/>
                <w:bCs/>
                <w:color w:val="000000"/>
                <w:lang w:eastAsia="en-GB"/>
              </w:rPr>
            </w:pPr>
            <w:r w:rsidRPr="0097444A">
              <w:rPr>
                <w:rFonts w:cs="Arial"/>
                <w:b/>
                <w:bCs/>
                <w:color w:val="000000"/>
                <w:lang w:eastAsia="en-GB"/>
              </w:rPr>
              <w:t>Email Address</w:t>
            </w:r>
            <w:r w:rsidR="00982354">
              <w:rPr>
                <w:rFonts w:cs="Arial"/>
                <w:b/>
                <w:bCs/>
                <w:color w:val="000000"/>
                <w:lang w:eastAsia="en-GB"/>
              </w:rPr>
              <w:t>es</w:t>
            </w:r>
          </w:p>
        </w:tc>
      </w:tr>
      <w:tr w:rsidR="0097444A" w:rsidRPr="0097444A" w14:paraId="7A471594"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3937622"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Barking and Dagenham</w:t>
            </w:r>
          </w:p>
        </w:tc>
        <w:tc>
          <w:tcPr>
            <w:tcW w:w="2884" w:type="dxa"/>
            <w:tcBorders>
              <w:top w:val="nil"/>
              <w:left w:val="nil"/>
              <w:bottom w:val="single" w:sz="4" w:space="0" w:color="auto"/>
              <w:right w:val="single" w:sz="4" w:space="0" w:color="auto"/>
            </w:tcBorders>
            <w:shd w:val="clear" w:color="auto" w:fill="auto"/>
            <w:noWrap/>
            <w:vAlign w:val="bottom"/>
            <w:hideMark/>
          </w:tcPr>
          <w:p w14:paraId="081038D2" w14:textId="2F387A42" w:rsidR="0097444A" w:rsidRDefault="00982354" w:rsidP="0097444A">
            <w:pPr>
              <w:rPr>
                <w:rFonts w:cs="Arial"/>
                <w:color w:val="000000"/>
                <w:sz w:val="22"/>
                <w:szCs w:val="22"/>
                <w:lang w:eastAsia="en-GB"/>
              </w:rPr>
            </w:pPr>
            <w:r>
              <w:rPr>
                <w:rFonts w:cs="Arial"/>
                <w:color w:val="000000"/>
                <w:sz w:val="22"/>
                <w:szCs w:val="22"/>
                <w:lang w:eastAsia="en-GB"/>
              </w:rPr>
              <w:t xml:space="preserve">1 </w:t>
            </w:r>
          </w:p>
          <w:p w14:paraId="3B27D0B7" w14:textId="1B4B4654" w:rsidR="00982354" w:rsidRPr="0097444A" w:rsidRDefault="00982354" w:rsidP="0097444A">
            <w:pPr>
              <w:rPr>
                <w:rFonts w:cs="Arial"/>
                <w:color w:val="000000"/>
                <w:sz w:val="22"/>
                <w:szCs w:val="22"/>
                <w:lang w:eastAsia="en-GB"/>
              </w:rPr>
            </w:pPr>
            <w:r>
              <w:rPr>
                <w:rFonts w:cs="Arial"/>
                <w:color w:val="000000"/>
                <w:sz w:val="22"/>
                <w:szCs w:val="22"/>
                <w:lang w:eastAsia="en-GB"/>
              </w:rPr>
              <w:t xml:space="preserve">2 </w:t>
            </w:r>
          </w:p>
        </w:tc>
        <w:tc>
          <w:tcPr>
            <w:tcW w:w="4110" w:type="dxa"/>
            <w:tcBorders>
              <w:top w:val="nil"/>
              <w:left w:val="nil"/>
              <w:bottom w:val="single" w:sz="4" w:space="0" w:color="auto"/>
              <w:right w:val="single" w:sz="4" w:space="0" w:color="auto"/>
            </w:tcBorders>
            <w:shd w:val="clear" w:color="auto" w:fill="auto"/>
            <w:noWrap/>
            <w:vAlign w:val="bottom"/>
            <w:hideMark/>
          </w:tcPr>
          <w:p w14:paraId="70059425"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017ED892" w14:textId="2111405C"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23868B2B"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413C5FB"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Barnet</w:t>
            </w:r>
          </w:p>
        </w:tc>
        <w:tc>
          <w:tcPr>
            <w:tcW w:w="2884" w:type="dxa"/>
            <w:tcBorders>
              <w:top w:val="nil"/>
              <w:left w:val="nil"/>
              <w:bottom w:val="single" w:sz="4" w:space="0" w:color="auto"/>
              <w:right w:val="single" w:sz="4" w:space="0" w:color="auto"/>
            </w:tcBorders>
            <w:shd w:val="clear" w:color="auto" w:fill="auto"/>
            <w:noWrap/>
            <w:vAlign w:val="bottom"/>
            <w:hideMark/>
          </w:tcPr>
          <w:p w14:paraId="739DB016"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559EECE6" w14:textId="03793A8D"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2C2002C0"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4CF30EAB" w14:textId="631657A4"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26A8D8CA"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B95AA50"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Bexley</w:t>
            </w:r>
          </w:p>
        </w:tc>
        <w:tc>
          <w:tcPr>
            <w:tcW w:w="2884" w:type="dxa"/>
            <w:tcBorders>
              <w:top w:val="nil"/>
              <w:left w:val="nil"/>
              <w:bottom w:val="single" w:sz="4" w:space="0" w:color="auto"/>
              <w:right w:val="single" w:sz="4" w:space="0" w:color="auto"/>
            </w:tcBorders>
            <w:shd w:val="clear" w:color="auto" w:fill="auto"/>
            <w:noWrap/>
            <w:vAlign w:val="bottom"/>
            <w:hideMark/>
          </w:tcPr>
          <w:p w14:paraId="6AB3E6CD"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37B3BA05" w14:textId="12AA2D94"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664428B1"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04F42E82" w14:textId="5FD9EB36"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56D5ADFB"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69193A0"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Brent</w:t>
            </w:r>
          </w:p>
        </w:tc>
        <w:tc>
          <w:tcPr>
            <w:tcW w:w="2884" w:type="dxa"/>
            <w:tcBorders>
              <w:top w:val="nil"/>
              <w:left w:val="nil"/>
              <w:bottom w:val="single" w:sz="4" w:space="0" w:color="auto"/>
              <w:right w:val="single" w:sz="4" w:space="0" w:color="auto"/>
            </w:tcBorders>
            <w:shd w:val="clear" w:color="auto" w:fill="auto"/>
            <w:noWrap/>
            <w:vAlign w:val="bottom"/>
            <w:hideMark/>
          </w:tcPr>
          <w:p w14:paraId="21C5ECD5"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09D93D97" w14:textId="411B5E14"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239CD328"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6E1C82E0" w14:textId="525D6213"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6C1BBFD8"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E805185"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Bromley</w:t>
            </w:r>
          </w:p>
        </w:tc>
        <w:tc>
          <w:tcPr>
            <w:tcW w:w="2884" w:type="dxa"/>
            <w:tcBorders>
              <w:top w:val="nil"/>
              <w:left w:val="nil"/>
              <w:bottom w:val="single" w:sz="4" w:space="0" w:color="auto"/>
              <w:right w:val="single" w:sz="4" w:space="0" w:color="auto"/>
            </w:tcBorders>
            <w:shd w:val="clear" w:color="auto" w:fill="auto"/>
            <w:noWrap/>
            <w:vAlign w:val="bottom"/>
            <w:hideMark/>
          </w:tcPr>
          <w:p w14:paraId="1A90B5D6"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7BC44543" w14:textId="3C9C8FF6"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2D905BFB"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33A21566" w14:textId="16256761"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1005D19A"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F9BC0D8"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Camden</w:t>
            </w:r>
          </w:p>
        </w:tc>
        <w:tc>
          <w:tcPr>
            <w:tcW w:w="2884" w:type="dxa"/>
            <w:tcBorders>
              <w:top w:val="nil"/>
              <w:left w:val="nil"/>
              <w:bottom w:val="single" w:sz="4" w:space="0" w:color="auto"/>
              <w:right w:val="single" w:sz="4" w:space="0" w:color="auto"/>
            </w:tcBorders>
            <w:shd w:val="clear" w:color="auto" w:fill="auto"/>
            <w:noWrap/>
            <w:vAlign w:val="bottom"/>
            <w:hideMark/>
          </w:tcPr>
          <w:p w14:paraId="6032F4E7"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15421695" w14:textId="1DEA28B9"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410CD519"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23690C33" w14:textId="245806A9"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5334F944"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A46C8F3"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City of London</w:t>
            </w:r>
          </w:p>
        </w:tc>
        <w:tc>
          <w:tcPr>
            <w:tcW w:w="2884" w:type="dxa"/>
            <w:tcBorders>
              <w:top w:val="nil"/>
              <w:left w:val="nil"/>
              <w:bottom w:val="single" w:sz="4" w:space="0" w:color="auto"/>
              <w:right w:val="single" w:sz="4" w:space="0" w:color="auto"/>
            </w:tcBorders>
            <w:shd w:val="clear" w:color="auto" w:fill="auto"/>
            <w:noWrap/>
            <w:vAlign w:val="bottom"/>
            <w:hideMark/>
          </w:tcPr>
          <w:p w14:paraId="027AE12B"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18980179" w14:textId="3F1CDBBA"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2113E97E"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1A7D47B7" w14:textId="13F140B2"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1C316333"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24B91FA"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Croydon</w:t>
            </w:r>
          </w:p>
        </w:tc>
        <w:tc>
          <w:tcPr>
            <w:tcW w:w="2884" w:type="dxa"/>
            <w:tcBorders>
              <w:top w:val="nil"/>
              <w:left w:val="nil"/>
              <w:bottom w:val="single" w:sz="4" w:space="0" w:color="auto"/>
              <w:right w:val="single" w:sz="4" w:space="0" w:color="auto"/>
            </w:tcBorders>
            <w:shd w:val="clear" w:color="auto" w:fill="auto"/>
            <w:noWrap/>
            <w:vAlign w:val="bottom"/>
            <w:hideMark/>
          </w:tcPr>
          <w:p w14:paraId="54CE9B1A"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182BE95B" w14:textId="15211F39"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58C45D4A"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67A4111D" w14:textId="003BC7AA"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700DB3F7"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DB750F4"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Ealing</w:t>
            </w:r>
          </w:p>
        </w:tc>
        <w:tc>
          <w:tcPr>
            <w:tcW w:w="2884" w:type="dxa"/>
            <w:tcBorders>
              <w:top w:val="nil"/>
              <w:left w:val="nil"/>
              <w:bottom w:val="single" w:sz="4" w:space="0" w:color="auto"/>
              <w:right w:val="single" w:sz="4" w:space="0" w:color="auto"/>
            </w:tcBorders>
            <w:shd w:val="clear" w:color="auto" w:fill="auto"/>
            <w:noWrap/>
            <w:vAlign w:val="bottom"/>
            <w:hideMark/>
          </w:tcPr>
          <w:p w14:paraId="3F55B7D2"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6CA967AC" w14:textId="5679CE07"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60C370CB"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39FB12D1" w14:textId="44CAF3B6"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57A032A3"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8BDF4FA"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Enfield</w:t>
            </w:r>
          </w:p>
        </w:tc>
        <w:tc>
          <w:tcPr>
            <w:tcW w:w="2884" w:type="dxa"/>
            <w:tcBorders>
              <w:top w:val="nil"/>
              <w:left w:val="nil"/>
              <w:bottom w:val="single" w:sz="4" w:space="0" w:color="auto"/>
              <w:right w:val="single" w:sz="4" w:space="0" w:color="auto"/>
            </w:tcBorders>
            <w:shd w:val="clear" w:color="auto" w:fill="auto"/>
            <w:noWrap/>
            <w:vAlign w:val="bottom"/>
            <w:hideMark/>
          </w:tcPr>
          <w:p w14:paraId="472FECF7"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0A6C0A8B" w14:textId="14A29D2B"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65920D09"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6DDD234D" w14:textId="2F0AF2B4"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15EBBA0E"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7C3862F"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Greenwich</w:t>
            </w:r>
          </w:p>
        </w:tc>
        <w:tc>
          <w:tcPr>
            <w:tcW w:w="2884" w:type="dxa"/>
            <w:tcBorders>
              <w:top w:val="nil"/>
              <w:left w:val="nil"/>
              <w:bottom w:val="single" w:sz="4" w:space="0" w:color="auto"/>
              <w:right w:val="single" w:sz="4" w:space="0" w:color="auto"/>
            </w:tcBorders>
            <w:shd w:val="clear" w:color="auto" w:fill="auto"/>
            <w:noWrap/>
            <w:vAlign w:val="bottom"/>
            <w:hideMark/>
          </w:tcPr>
          <w:p w14:paraId="0E8A2DD4"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62FF9349" w14:textId="660CCCC5"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4FFE053F"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01C24C0A" w14:textId="5F1C1E6C"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6F913E4D"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F4D7B31"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Hackney</w:t>
            </w:r>
          </w:p>
        </w:tc>
        <w:tc>
          <w:tcPr>
            <w:tcW w:w="2884" w:type="dxa"/>
            <w:tcBorders>
              <w:top w:val="nil"/>
              <w:left w:val="nil"/>
              <w:bottom w:val="single" w:sz="4" w:space="0" w:color="auto"/>
              <w:right w:val="single" w:sz="4" w:space="0" w:color="auto"/>
            </w:tcBorders>
            <w:shd w:val="clear" w:color="auto" w:fill="auto"/>
            <w:noWrap/>
            <w:vAlign w:val="bottom"/>
            <w:hideMark/>
          </w:tcPr>
          <w:p w14:paraId="416F6DA9"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2A7BB196" w14:textId="6ACED25F"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2E7D2941"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66589677" w14:textId="12A4787C"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6EBDD742"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20FFF78"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Hammersmith &amp; Fulham</w:t>
            </w:r>
          </w:p>
        </w:tc>
        <w:tc>
          <w:tcPr>
            <w:tcW w:w="2884" w:type="dxa"/>
            <w:tcBorders>
              <w:top w:val="nil"/>
              <w:left w:val="nil"/>
              <w:bottom w:val="single" w:sz="4" w:space="0" w:color="auto"/>
              <w:right w:val="single" w:sz="4" w:space="0" w:color="auto"/>
            </w:tcBorders>
            <w:shd w:val="clear" w:color="auto" w:fill="auto"/>
            <w:noWrap/>
            <w:vAlign w:val="bottom"/>
            <w:hideMark/>
          </w:tcPr>
          <w:p w14:paraId="4E7C024E"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2AC85CDC" w14:textId="0671465A"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1A4A556E"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639F3B96" w14:textId="30BC24F8"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5317C23F"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3F80327"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Haringey</w:t>
            </w:r>
          </w:p>
        </w:tc>
        <w:tc>
          <w:tcPr>
            <w:tcW w:w="2884" w:type="dxa"/>
            <w:tcBorders>
              <w:top w:val="nil"/>
              <w:left w:val="nil"/>
              <w:bottom w:val="single" w:sz="4" w:space="0" w:color="auto"/>
              <w:right w:val="single" w:sz="4" w:space="0" w:color="auto"/>
            </w:tcBorders>
            <w:shd w:val="clear" w:color="auto" w:fill="auto"/>
            <w:noWrap/>
            <w:vAlign w:val="bottom"/>
            <w:hideMark/>
          </w:tcPr>
          <w:p w14:paraId="0D7AB92D"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5C9DB287" w14:textId="381EA9D2"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4835F1EF"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28D6CA33" w14:textId="588F3890"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34461B1B"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183BBCF"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Harrow</w:t>
            </w:r>
          </w:p>
        </w:tc>
        <w:tc>
          <w:tcPr>
            <w:tcW w:w="2884" w:type="dxa"/>
            <w:tcBorders>
              <w:top w:val="nil"/>
              <w:left w:val="nil"/>
              <w:bottom w:val="single" w:sz="4" w:space="0" w:color="auto"/>
              <w:right w:val="single" w:sz="4" w:space="0" w:color="auto"/>
            </w:tcBorders>
            <w:shd w:val="clear" w:color="auto" w:fill="auto"/>
            <w:noWrap/>
            <w:vAlign w:val="bottom"/>
            <w:hideMark/>
          </w:tcPr>
          <w:p w14:paraId="667ACD22"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45C8D4A2" w14:textId="101C8891"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4CBE3C1E"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44921BED" w14:textId="391519B9"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762B6047"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08AA3A5"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Havering</w:t>
            </w:r>
          </w:p>
        </w:tc>
        <w:tc>
          <w:tcPr>
            <w:tcW w:w="2884" w:type="dxa"/>
            <w:tcBorders>
              <w:top w:val="nil"/>
              <w:left w:val="nil"/>
              <w:bottom w:val="single" w:sz="4" w:space="0" w:color="auto"/>
              <w:right w:val="single" w:sz="4" w:space="0" w:color="auto"/>
            </w:tcBorders>
            <w:shd w:val="clear" w:color="auto" w:fill="auto"/>
            <w:noWrap/>
            <w:vAlign w:val="bottom"/>
            <w:hideMark/>
          </w:tcPr>
          <w:p w14:paraId="582A2756"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61B49355" w14:textId="6433E1DC"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632884B8"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67850C07" w14:textId="247872F8"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7193E4B2"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91967AB"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Hillingdon</w:t>
            </w:r>
          </w:p>
        </w:tc>
        <w:tc>
          <w:tcPr>
            <w:tcW w:w="2884" w:type="dxa"/>
            <w:tcBorders>
              <w:top w:val="nil"/>
              <w:left w:val="nil"/>
              <w:bottom w:val="single" w:sz="4" w:space="0" w:color="auto"/>
              <w:right w:val="single" w:sz="4" w:space="0" w:color="auto"/>
            </w:tcBorders>
            <w:shd w:val="clear" w:color="auto" w:fill="auto"/>
            <w:noWrap/>
            <w:vAlign w:val="bottom"/>
            <w:hideMark/>
          </w:tcPr>
          <w:p w14:paraId="4DEC0E00"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5EAB1044" w14:textId="73E20411"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44CB7D61" w14:textId="276F24CA"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639BF85D" w14:textId="4D95C1E3"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5BDFCA57"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1B9637E"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Hounslow</w:t>
            </w:r>
          </w:p>
        </w:tc>
        <w:tc>
          <w:tcPr>
            <w:tcW w:w="2884" w:type="dxa"/>
            <w:tcBorders>
              <w:top w:val="nil"/>
              <w:left w:val="nil"/>
              <w:bottom w:val="single" w:sz="4" w:space="0" w:color="auto"/>
              <w:right w:val="single" w:sz="4" w:space="0" w:color="auto"/>
            </w:tcBorders>
            <w:shd w:val="clear" w:color="auto" w:fill="auto"/>
            <w:noWrap/>
            <w:vAlign w:val="bottom"/>
            <w:hideMark/>
          </w:tcPr>
          <w:p w14:paraId="784BC8F0"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502AC917" w14:textId="0E689667"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12106136"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14715BEA" w14:textId="196E2192"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550037EA"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3625D7F"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Islington</w:t>
            </w:r>
          </w:p>
        </w:tc>
        <w:tc>
          <w:tcPr>
            <w:tcW w:w="2884" w:type="dxa"/>
            <w:tcBorders>
              <w:top w:val="nil"/>
              <w:left w:val="nil"/>
              <w:bottom w:val="single" w:sz="4" w:space="0" w:color="auto"/>
              <w:right w:val="single" w:sz="4" w:space="0" w:color="auto"/>
            </w:tcBorders>
            <w:shd w:val="clear" w:color="auto" w:fill="auto"/>
            <w:noWrap/>
            <w:vAlign w:val="bottom"/>
            <w:hideMark/>
          </w:tcPr>
          <w:p w14:paraId="4FEB0FB4"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5FA9AE92" w14:textId="07C65837"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2D8C1CD6"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0B9B044A" w14:textId="358CA7E9"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7E15E212"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46DEC38"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Kensington &amp; Chelsea</w:t>
            </w:r>
          </w:p>
        </w:tc>
        <w:tc>
          <w:tcPr>
            <w:tcW w:w="2884" w:type="dxa"/>
            <w:tcBorders>
              <w:top w:val="nil"/>
              <w:left w:val="nil"/>
              <w:bottom w:val="single" w:sz="4" w:space="0" w:color="auto"/>
              <w:right w:val="single" w:sz="4" w:space="0" w:color="auto"/>
            </w:tcBorders>
            <w:shd w:val="clear" w:color="auto" w:fill="auto"/>
            <w:noWrap/>
            <w:vAlign w:val="bottom"/>
            <w:hideMark/>
          </w:tcPr>
          <w:p w14:paraId="186A88AF"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080BDC84" w14:textId="4A0A6349"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73B5C5D8"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4A1761F5" w14:textId="1F73DBBE"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3A9669AC"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88EC639"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Kingston upon Thames</w:t>
            </w:r>
          </w:p>
        </w:tc>
        <w:tc>
          <w:tcPr>
            <w:tcW w:w="2884" w:type="dxa"/>
            <w:tcBorders>
              <w:top w:val="nil"/>
              <w:left w:val="nil"/>
              <w:bottom w:val="single" w:sz="4" w:space="0" w:color="auto"/>
              <w:right w:val="single" w:sz="4" w:space="0" w:color="auto"/>
            </w:tcBorders>
            <w:shd w:val="clear" w:color="auto" w:fill="auto"/>
            <w:noWrap/>
            <w:vAlign w:val="bottom"/>
            <w:hideMark/>
          </w:tcPr>
          <w:p w14:paraId="095693EE"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085751F3" w14:textId="5975B8CC"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05137832"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18EF9792" w14:textId="56F6BF13"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0981D6AF"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760B6B7"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Lambeth</w:t>
            </w:r>
          </w:p>
        </w:tc>
        <w:tc>
          <w:tcPr>
            <w:tcW w:w="2884" w:type="dxa"/>
            <w:tcBorders>
              <w:top w:val="nil"/>
              <w:left w:val="nil"/>
              <w:bottom w:val="single" w:sz="4" w:space="0" w:color="auto"/>
              <w:right w:val="single" w:sz="4" w:space="0" w:color="auto"/>
            </w:tcBorders>
            <w:shd w:val="clear" w:color="auto" w:fill="auto"/>
            <w:noWrap/>
            <w:vAlign w:val="bottom"/>
            <w:hideMark/>
          </w:tcPr>
          <w:p w14:paraId="4C3C6B63"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144E4C0C" w14:textId="44F095B3"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30898DDE" w14:textId="7A1812CC"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1AC8195D" w14:textId="28143A0B"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09544237"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515BF81"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Lewisham</w:t>
            </w:r>
          </w:p>
        </w:tc>
        <w:tc>
          <w:tcPr>
            <w:tcW w:w="2884" w:type="dxa"/>
            <w:tcBorders>
              <w:top w:val="nil"/>
              <w:left w:val="nil"/>
              <w:bottom w:val="single" w:sz="4" w:space="0" w:color="auto"/>
              <w:right w:val="single" w:sz="4" w:space="0" w:color="auto"/>
            </w:tcBorders>
            <w:shd w:val="clear" w:color="auto" w:fill="auto"/>
            <w:noWrap/>
            <w:vAlign w:val="bottom"/>
            <w:hideMark/>
          </w:tcPr>
          <w:p w14:paraId="6F13A52A"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3E60A017" w14:textId="5FB43C62"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667FE064" w14:textId="13E6B2D4"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1BEA5F3C" w14:textId="52D056FC"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2BB7ABF2"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07CDB0D"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Merton</w:t>
            </w:r>
          </w:p>
        </w:tc>
        <w:tc>
          <w:tcPr>
            <w:tcW w:w="2884" w:type="dxa"/>
            <w:tcBorders>
              <w:top w:val="nil"/>
              <w:left w:val="nil"/>
              <w:bottom w:val="single" w:sz="4" w:space="0" w:color="auto"/>
              <w:right w:val="single" w:sz="4" w:space="0" w:color="auto"/>
            </w:tcBorders>
            <w:shd w:val="clear" w:color="auto" w:fill="auto"/>
            <w:noWrap/>
            <w:vAlign w:val="bottom"/>
            <w:hideMark/>
          </w:tcPr>
          <w:p w14:paraId="69097F30"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50EC357F" w14:textId="2C61473B"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22806DF8" w14:textId="556C673B"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10CD36B0" w14:textId="3407888E"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2810624D"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04C2A9F" w14:textId="0BF375A0" w:rsidR="00982354" w:rsidRPr="0097444A" w:rsidRDefault="0097444A" w:rsidP="0097444A">
            <w:pPr>
              <w:rPr>
                <w:rFonts w:cs="Arial"/>
                <w:color w:val="000000"/>
                <w:sz w:val="22"/>
                <w:szCs w:val="22"/>
                <w:lang w:eastAsia="en-GB"/>
              </w:rPr>
            </w:pPr>
            <w:r w:rsidRPr="0097444A">
              <w:rPr>
                <w:rFonts w:cs="Arial"/>
                <w:color w:val="000000"/>
                <w:sz w:val="22"/>
                <w:szCs w:val="22"/>
                <w:lang w:eastAsia="en-GB"/>
              </w:rPr>
              <w:t>Newham</w:t>
            </w:r>
          </w:p>
        </w:tc>
        <w:tc>
          <w:tcPr>
            <w:tcW w:w="2884" w:type="dxa"/>
            <w:tcBorders>
              <w:top w:val="nil"/>
              <w:left w:val="nil"/>
              <w:bottom w:val="single" w:sz="4" w:space="0" w:color="auto"/>
              <w:right w:val="single" w:sz="4" w:space="0" w:color="auto"/>
            </w:tcBorders>
            <w:shd w:val="clear" w:color="auto" w:fill="auto"/>
            <w:noWrap/>
            <w:vAlign w:val="bottom"/>
            <w:hideMark/>
          </w:tcPr>
          <w:p w14:paraId="485881E3"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450BE915" w14:textId="067BC2BA"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31E7DC59" w14:textId="6866EAB5"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74F9A3DE" w14:textId="26FD0E03"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0237E142" w14:textId="77777777" w:rsidTr="00982354">
        <w:trPr>
          <w:cantSplit/>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797F81F" w14:textId="5298D03F" w:rsidR="0097444A" w:rsidRPr="0097444A" w:rsidRDefault="0097444A" w:rsidP="0097444A">
            <w:pPr>
              <w:rPr>
                <w:rFonts w:cs="Arial"/>
                <w:color w:val="000000"/>
                <w:sz w:val="22"/>
                <w:szCs w:val="22"/>
                <w:lang w:eastAsia="en-GB"/>
              </w:rPr>
            </w:pPr>
            <w:r w:rsidRPr="0097444A">
              <w:rPr>
                <w:rFonts w:cs="Arial"/>
                <w:color w:val="000000"/>
                <w:sz w:val="22"/>
                <w:szCs w:val="22"/>
                <w:lang w:eastAsia="en-GB"/>
              </w:rPr>
              <w:lastRenderedPageBreak/>
              <w:t>Redbridge</w:t>
            </w:r>
          </w:p>
        </w:tc>
        <w:tc>
          <w:tcPr>
            <w:tcW w:w="2884" w:type="dxa"/>
            <w:tcBorders>
              <w:top w:val="nil"/>
              <w:left w:val="nil"/>
              <w:bottom w:val="single" w:sz="4" w:space="0" w:color="auto"/>
              <w:right w:val="single" w:sz="4" w:space="0" w:color="auto"/>
            </w:tcBorders>
            <w:shd w:val="clear" w:color="auto" w:fill="auto"/>
            <w:noWrap/>
            <w:vAlign w:val="bottom"/>
            <w:hideMark/>
          </w:tcPr>
          <w:p w14:paraId="1F33716D"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3C167010" w14:textId="13932E47"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639E6716" w14:textId="7A76B802"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43D5F57F" w14:textId="4EE597F3"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2386519D"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4C94578"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Richmond upon Thames</w:t>
            </w:r>
          </w:p>
        </w:tc>
        <w:tc>
          <w:tcPr>
            <w:tcW w:w="2884" w:type="dxa"/>
            <w:tcBorders>
              <w:top w:val="nil"/>
              <w:left w:val="nil"/>
              <w:bottom w:val="single" w:sz="4" w:space="0" w:color="auto"/>
              <w:right w:val="single" w:sz="4" w:space="0" w:color="auto"/>
            </w:tcBorders>
            <w:shd w:val="clear" w:color="auto" w:fill="auto"/>
            <w:noWrap/>
            <w:vAlign w:val="bottom"/>
            <w:hideMark/>
          </w:tcPr>
          <w:p w14:paraId="71254C4A"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287AD1AF" w14:textId="3EECA54C"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5BAEA9AC" w14:textId="316192AC"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0ACADCD3" w14:textId="56B01090"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4BE9EA73"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2F5A808"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Southwark</w:t>
            </w:r>
          </w:p>
        </w:tc>
        <w:tc>
          <w:tcPr>
            <w:tcW w:w="2884" w:type="dxa"/>
            <w:tcBorders>
              <w:top w:val="nil"/>
              <w:left w:val="nil"/>
              <w:bottom w:val="single" w:sz="4" w:space="0" w:color="auto"/>
              <w:right w:val="single" w:sz="4" w:space="0" w:color="auto"/>
            </w:tcBorders>
            <w:shd w:val="clear" w:color="auto" w:fill="auto"/>
            <w:noWrap/>
            <w:vAlign w:val="bottom"/>
            <w:hideMark/>
          </w:tcPr>
          <w:p w14:paraId="339F1B6C"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553C3D5B" w14:textId="79EBD8AB"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5D970243" w14:textId="64DB325A"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030AAF0B" w14:textId="053EAA52"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678D51F4"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7D4131F"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Sutton</w:t>
            </w:r>
          </w:p>
        </w:tc>
        <w:tc>
          <w:tcPr>
            <w:tcW w:w="2884" w:type="dxa"/>
            <w:tcBorders>
              <w:top w:val="nil"/>
              <w:left w:val="nil"/>
              <w:bottom w:val="single" w:sz="4" w:space="0" w:color="auto"/>
              <w:right w:val="single" w:sz="4" w:space="0" w:color="auto"/>
            </w:tcBorders>
            <w:shd w:val="clear" w:color="auto" w:fill="auto"/>
            <w:noWrap/>
            <w:vAlign w:val="bottom"/>
            <w:hideMark/>
          </w:tcPr>
          <w:p w14:paraId="33FCB782"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4DEE78D5" w14:textId="0118D05F"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0FCF260D" w14:textId="43F4B29F"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509E64C9" w14:textId="18F3746D"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70D5C765"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38DDCCD"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Tower Hamlets</w:t>
            </w:r>
          </w:p>
        </w:tc>
        <w:tc>
          <w:tcPr>
            <w:tcW w:w="2884" w:type="dxa"/>
            <w:tcBorders>
              <w:top w:val="nil"/>
              <w:left w:val="nil"/>
              <w:bottom w:val="single" w:sz="4" w:space="0" w:color="auto"/>
              <w:right w:val="single" w:sz="4" w:space="0" w:color="auto"/>
            </w:tcBorders>
            <w:shd w:val="clear" w:color="auto" w:fill="auto"/>
            <w:noWrap/>
            <w:vAlign w:val="bottom"/>
            <w:hideMark/>
          </w:tcPr>
          <w:p w14:paraId="6C260F57"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645C722C" w14:textId="0B27770B"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37A867F4" w14:textId="240203D4"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4994E9AF" w14:textId="52A8CF69"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787798D0"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44F7250"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Waltham Forest</w:t>
            </w:r>
          </w:p>
        </w:tc>
        <w:tc>
          <w:tcPr>
            <w:tcW w:w="2884" w:type="dxa"/>
            <w:tcBorders>
              <w:top w:val="nil"/>
              <w:left w:val="nil"/>
              <w:bottom w:val="single" w:sz="4" w:space="0" w:color="auto"/>
              <w:right w:val="single" w:sz="4" w:space="0" w:color="auto"/>
            </w:tcBorders>
            <w:shd w:val="clear" w:color="auto" w:fill="auto"/>
            <w:noWrap/>
            <w:vAlign w:val="bottom"/>
            <w:hideMark/>
          </w:tcPr>
          <w:p w14:paraId="26A3CFC3"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06E15463" w14:textId="756643CD"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708E5AE9" w14:textId="01637CDE"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0D6F0DF8" w14:textId="2042A039"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29A436F7"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F2E6CD5"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Wandsworth</w:t>
            </w:r>
          </w:p>
        </w:tc>
        <w:tc>
          <w:tcPr>
            <w:tcW w:w="2884" w:type="dxa"/>
            <w:tcBorders>
              <w:top w:val="nil"/>
              <w:left w:val="nil"/>
              <w:bottom w:val="single" w:sz="4" w:space="0" w:color="auto"/>
              <w:right w:val="single" w:sz="4" w:space="0" w:color="auto"/>
            </w:tcBorders>
            <w:shd w:val="clear" w:color="auto" w:fill="auto"/>
            <w:noWrap/>
            <w:vAlign w:val="bottom"/>
            <w:hideMark/>
          </w:tcPr>
          <w:p w14:paraId="229905D7"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5311F83A" w14:textId="6381C978"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2EDE5CB6" w14:textId="6EF9CC0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736CA288" w14:textId="23976BE4"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r w:rsidR="0097444A" w:rsidRPr="0097444A" w14:paraId="7D3CE461" w14:textId="77777777" w:rsidTr="0097444A">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BDD6970" w14:textId="77777777" w:rsidR="0097444A" w:rsidRPr="0097444A" w:rsidRDefault="0097444A" w:rsidP="0097444A">
            <w:pPr>
              <w:rPr>
                <w:rFonts w:cs="Arial"/>
                <w:color w:val="000000"/>
                <w:sz w:val="22"/>
                <w:szCs w:val="22"/>
                <w:lang w:eastAsia="en-GB"/>
              </w:rPr>
            </w:pPr>
            <w:r w:rsidRPr="0097444A">
              <w:rPr>
                <w:rFonts w:cs="Arial"/>
                <w:color w:val="000000"/>
                <w:sz w:val="22"/>
                <w:szCs w:val="22"/>
                <w:lang w:eastAsia="en-GB"/>
              </w:rPr>
              <w:t>Westminster</w:t>
            </w:r>
          </w:p>
        </w:tc>
        <w:tc>
          <w:tcPr>
            <w:tcW w:w="2884" w:type="dxa"/>
            <w:tcBorders>
              <w:top w:val="nil"/>
              <w:left w:val="nil"/>
              <w:bottom w:val="single" w:sz="4" w:space="0" w:color="auto"/>
              <w:right w:val="single" w:sz="4" w:space="0" w:color="auto"/>
            </w:tcBorders>
            <w:shd w:val="clear" w:color="auto" w:fill="auto"/>
            <w:noWrap/>
            <w:vAlign w:val="bottom"/>
            <w:hideMark/>
          </w:tcPr>
          <w:p w14:paraId="739B9755" w14:textId="77777777"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1822C103" w14:textId="330995AF" w:rsidR="0097444A" w:rsidRPr="0097444A" w:rsidRDefault="00982354" w:rsidP="00982354">
            <w:pPr>
              <w:rPr>
                <w:rFonts w:cs="Arial"/>
                <w:color w:val="000000"/>
                <w:sz w:val="22"/>
                <w:szCs w:val="22"/>
                <w:lang w:eastAsia="en-GB"/>
              </w:rPr>
            </w:pPr>
            <w:r>
              <w:rPr>
                <w:rFonts w:cs="Arial"/>
                <w:color w:val="000000"/>
                <w:sz w:val="22"/>
                <w:szCs w:val="22"/>
                <w:lang w:eastAsia="en-GB"/>
              </w:rPr>
              <w:t>2</w:t>
            </w:r>
          </w:p>
        </w:tc>
        <w:tc>
          <w:tcPr>
            <w:tcW w:w="4110" w:type="dxa"/>
            <w:tcBorders>
              <w:top w:val="nil"/>
              <w:left w:val="nil"/>
              <w:bottom w:val="single" w:sz="4" w:space="0" w:color="auto"/>
              <w:right w:val="single" w:sz="4" w:space="0" w:color="auto"/>
            </w:tcBorders>
            <w:shd w:val="clear" w:color="auto" w:fill="auto"/>
            <w:noWrap/>
            <w:vAlign w:val="bottom"/>
            <w:hideMark/>
          </w:tcPr>
          <w:p w14:paraId="39B48CBC" w14:textId="23BD0AF2" w:rsidR="00982354" w:rsidRDefault="00982354" w:rsidP="00982354">
            <w:pPr>
              <w:rPr>
                <w:rFonts w:cs="Arial"/>
                <w:color w:val="000000"/>
                <w:sz w:val="22"/>
                <w:szCs w:val="22"/>
                <w:lang w:eastAsia="en-GB"/>
              </w:rPr>
            </w:pPr>
            <w:r>
              <w:rPr>
                <w:rFonts w:cs="Arial"/>
                <w:color w:val="000000"/>
                <w:sz w:val="22"/>
                <w:szCs w:val="22"/>
                <w:lang w:eastAsia="en-GB"/>
              </w:rPr>
              <w:t xml:space="preserve">1 </w:t>
            </w:r>
          </w:p>
          <w:p w14:paraId="085342F8" w14:textId="5E87D40C" w:rsidR="0097444A" w:rsidRPr="0097444A" w:rsidRDefault="00982354" w:rsidP="00982354">
            <w:pPr>
              <w:rPr>
                <w:rFonts w:cs="Arial"/>
                <w:color w:val="000000"/>
                <w:sz w:val="22"/>
                <w:szCs w:val="22"/>
                <w:lang w:eastAsia="en-GB"/>
              </w:rPr>
            </w:pPr>
            <w:r>
              <w:rPr>
                <w:rFonts w:cs="Arial"/>
                <w:color w:val="000000"/>
                <w:sz w:val="22"/>
                <w:szCs w:val="22"/>
                <w:lang w:eastAsia="en-GB"/>
              </w:rPr>
              <w:t>2</w:t>
            </w:r>
          </w:p>
        </w:tc>
      </w:tr>
    </w:tbl>
    <w:p w14:paraId="145451AF" w14:textId="29EE216E" w:rsidR="0097444A" w:rsidRPr="00982354" w:rsidRDefault="0097444A" w:rsidP="00982354">
      <w:pPr>
        <w:rPr>
          <w:rFonts w:cs="Arial"/>
          <w:color w:val="000000"/>
          <w:sz w:val="22"/>
          <w:szCs w:val="22"/>
          <w:lang w:eastAsia="en-GB"/>
        </w:rPr>
      </w:pPr>
    </w:p>
    <w:p w14:paraId="2315CCDB" w14:textId="07791CFA" w:rsidR="001C1339" w:rsidRDefault="001C1339">
      <w:r>
        <w:br w:type="page"/>
      </w:r>
    </w:p>
    <w:sdt>
      <w:sdtPr>
        <w:rPr>
          <w:rFonts w:ascii="Arial" w:hAnsi="Arial"/>
          <w:color w:val="auto"/>
          <w:sz w:val="24"/>
          <w:szCs w:val="24"/>
          <w:lang w:val="en-GB"/>
        </w:rPr>
        <w:id w:val="-2067787803"/>
        <w:docPartObj>
          <w:docPartGallery w:val="Table of Contents"/>
          <w:docPartUnique/>
        </w:docPartObj>
      </w:sdtPr>
      <w:sdtEndPr>
        <w:rPr>
          <w:b/>
          <w:bCs/>
          <w:noProof/>
        </w:rPr>
      </w:sdtEndPr>
      <w:sdtContent>
        <w:p w14:paraId="44977E53" w14:textId="36799016" w:rsidR="00104BC8" w:rsidRDefault="00104BC8">
          <w:pPr>
            <w:pStyle w:val="TOCHeading"/>
          </w:pPr>
          <w:r>
            <w:t>Table of Contents</w:t>
          </w:r>
        </w:p>
        <w:p w14:paraId="2984EBCC" w14:textId="559C28B9" w:rsidR="002B476F" w:rsidRDefault="001A18DC">
          <w:pPr>
            <w:pStyle w:val="TOC1"/>
            <w:tabs>
              <w:tab w:val="left" w:pos="480"/>
              <w:tab w:val="right" w:leader="dot" w:pos="9628"/>
            </w:tabs>
            <w:rPr>
              <w:rFonts w:eastAsiaTheme="minorEastAsia" w:cstheme="minorBidi"/>
              <w:b w:val="0"/>
              <w:bCs w:val="0"/>
              <w:caps w:val="0"/>
              <w:noProof/>
              <w:sz w:val="22"/>
              <w:szCs w:val="22"/>
              <w:lang w:eastAsia="en-GB"/>
            </w:rPr>
          </w:pPr>
          <w:r>
            <w:fldChar w:fldCharType="begin"/>
          </w:r>
          <w:r>
            <w:instrText xml:space="preserve"> TOC \o "1-3" \h \z \u </w:instrText>
          </w:r>
          <w:r>
            <w:fldChar w:fldCharType="separate"/>
          </w:r>
          <w:hyperlink w:anchor="_Toc38021712" w:history="1">
            <w:r w:rsidR="002B476F" w:rsidRPr="00687368">
              <w:rPr>
                <w:rStyle w:val="Hyperlink"/>
                <w:noProof/>
              </w:rPr>
              <w:t>1</w:t>
            </w:r>
            <w:r w:rsidR="002B476F">
              <w:rPr>
                <w:rFonts w:eastAsiaTheme="minorEastAsia" w:cstheme="minorBidi"/>
                <w:b w:val="0"/>
                <w:bCs w:val="0"/>
                <w:caps w:val="0"/>
                <w:noProof/>
                <w:sz w:val="22"/>
                <w:szCs w:val="22"/>
                <w:lang w:eastAsia="en-GB"/>
              </w:rPr>
              <w:tab/>
            </w:r>
            <w:r w:rsidR="002B476F" w:rsidRPr="00687368">
              <w:rPr>
                <w:rStyle w:val="Hyperlink"/>
                <w:noProof/>
              </w:rPr>
              <w:t>Purpose of the Agreement</w:t>
            </w:r>
            <w:r w:rsidR="002B476F">
              <w:rPr>
                <w:noProof/>
                <w:webHidden/>
              </w:rPr>
              <w:tab/>
            </w:r>
            <w:r w:rsidR="002B476F">
              <w:rPr>
                <w:noProof/>
                <w:webHidden/>
              </w:rPr>
              <w:fldChar w:fldCharType="begin"/>
            </w:r>
            <w:r w:rsidR="002B476F">
              <w:rPr>
                <w:noProof/>
                <w:webHidden/>
              </w:rPr>
              <w:instrText xml:space="preserve"> PAGEREF _Toc38021712 \h </w:instrText>
            </w:r>
            <w:r w:rsidR="002B476F">
              <w:rPr>
                <w:noProof/>
                <w:webHidden/>
              </w:rPr>
            </w:r>
            <w:r w:rsidR="002B476F">
              <w:rPr>
                <w:noProof/>
                <w:webHidden/>
              </w:rPr>
              <w:fldChar w:fldCharType="separate"/>
            </w:r>
            <w:r w:rsidR="002B476F">
              <w:rPr>
                <w:noProof/>
                <w:webHidden/>
              </w:rPr>
              <w:t>6</w:t>
            </w:r>
            <w:r w:rsidR="002B476F">
              <w:rPr>
                <w:noProof/>
                <w:webHidden/>
              </w:rPr>
              <w:fldChar w:fldCharType="end"/>
            </w:r>
          </w:hyperlink>
        </w:p>
        <w:p w14:paraId="6B56C6AD" w14:textId="76F5EA78" w:rsidR="002B476F" w:rsidRDefault="00BD1811">
          <w:pPr>
            <w:pStyle w:val="TOC1"/>
            <w:tabs>
              <w:tab w:val="left" w:pos="480"/>
              <w:tab w:val="right" w:leader="dot" w:pos="9628"/>
            </w:tabs>
            <w:rPr>
              <w:rFonts w:eastAsiaTheme="minorEastAsia" w:cstheme="minorBidi"/>
              <w:b w:val="0"/>
              <w:bCs w:val="0"/>
              <w:caps w:val="0"/>
              <w:noProof/>
              <w:sz w:val="22"/>
              <w:szCs w:val="22"/>
              <w:lang w:eastAsia="en-GB"/>
            </w:rPr>
          </w:pPr>
          <w:hyperlink w:anchor="_Toc38021713" w:history="1">
            <w:r w:rsidR="002B476F" w:rsidRPr="00687368">
              <w:rPr>
                <w:rStyle w:val="Hyperlink"/>
                <w:noProof/>
              </w:rPr>
              <w:t>2</w:t>
            </w:r>
            <w:r w:rsidR="002B476F">
              <w:rPr>
                <w:rFonts w:eastAsiaTheme="minorEastAsia" w:cstheme="minorBidi"/>
                <w:b w:val="0"/>
                <w:bCs w:val="0"/>
                <w:caps w:val="0"/>
                <w:noProof/>
                <w:sz w:val="22"/>
                <w:szCs w:val="22"/>
                <w:lang w:eastAsia="en-GB"/>
              </w:rPr>
              <w:tab/>
            </w:r>
            <w:r w:rsidR="002B476F" w:rsidRPr="00687368">
              <w:rPr>
                <w:rStyle w:val="Hyperlink"/>
                <w:noProof/>
              </w:rPr>
              <w:t>Data Controller Responsibilities</w:t>
            </w:r>
            <w:r w:rsidR="002B476F">
              <w:rPr>
                <w:noProof/>
                <w:webHidden/>
              </w:rPr>
              <w:tab/>
            </w:r>
            <w:r w:rsidR="002B476F">
              <w:rPr>
                <w:noProof/>
                <w:webHidden/>
              </w:rPr>
              <w:fldChar w:fldCharType="begin"/>
            </w:r>
            <w:r w:rsidR="002B476F">
              <w:rPr>
                <w:noProof/>
                <w:webHidden/>
              </w:rPr>
              <w:instrText xml:space="preserve"> PAGEREF _Toc38021713 \h </w:instrText>
            </w:r>
            <w:r w:rsidR="002B476F">
              <w:rPr>
                <w:noProof/>
                <w:webHidden/>
              </w:rPr>
            </w:r>
            <w:r w:rsidR="002B476F">
              <w:rPr>
                <w:noProof/>
                <w:webHidden/>
              </w:rPr>
              <w:fldChar w:fldCharType="separate"/>
            </w:r>
            <w:r w:rsidR="002B476F">
              <w:rPr>
                <w:noProof/>
                <w:webHidden/>
              </w:rPr>
              <w:t>6</w:t>
            </w:r>
            <w:r w:rsidR="002B476F">
              <w:rPr>
                <w:noProof/>
                <w:webHidden/>
              </w:rPr>
              <w:fldChar w:fldCharType="end"/>
            </w:r>
          </w:hyperlink>
        </w:p>
        <w:p w14:paraId="7B10C551" w14:textId="4D72FDE3" w:rsidR="002B476F" w:rsidRDefault="00BD1811">
          <w:pPr>
            <w:pStyle w:val="TOC1"/>
            <w:tabs>
              <w:tab w:val="left" w:pos="480"/>
              <w:tab w:val="right" w:leader="dot" w:pos="9628"/>
            </w:tabs>
            <w:rPr>
              <w:rFonts w:eastAsiaTheme="minorEastAsia" w:cstheme="minorBidi"/>
              <w:b w:val="0"/>
              <w:bCs w:val="0"/>
              <w:caps w:val="0"/>
              <w:noProof/>
              <w:sz w:val="22"/>
              <w:szCs w:val="22"/>
              <w:lang w:eastAsia="en-GB"/>
            </w:rPr>
          </w:pPr>
          <w:hyperlink w:anchor="_Toc38021714" w:history="1">
            <w:r w:rsidR="002B476F" w:rsidRPr="00687368">
              <w:rPr>
                <w:rStyle w:val="Hyperlink"/>
                <w:noProof/>
              </w:rPr>
              <w:t>3</w:t>
            </w:r>
            <w:r w:rsidR="002B476F">
              <w:rPr>
                <w:rFonts w:eastAsiaTheme="minorEastAsia" w:cstheme="minorBidi"/>
                <w:b w:val="0"/>
                <w:bCs w:val="0"/>
                <w:caps w:val="0"/>
                <w:noProof/>
                <w:sz w:val="22"/>
                <w:szCs w:val="22"/>
                <w:lang w:eastAsia="en-GB"/>
              </w:rPr>
              <w:tab/>
            </w:r>
            <w:r w:rsidR="002B476F" w:rsidRPr="00687368">
              <w:rPr>
                <w:rStyle w:val="Hyperlink"/>
                <w:noProof/>
              </w:rPr>
              <w:t>Specific Purpose for Sharing</w:t>
            </w:r>
            <w:r w:rsidR="002B476F">
              <w:rPr>
                <w:noProof/>
                <w:webHidden/>
              </w:rPr>
              <w:tab/>
            </w:r>
            <w:r w:rsidR="002B476F">
              <w:rPr>
                <w:noProof/>
                <w:webHidden/>
              </w:rPr>
              <w:fldChar w:fldCharType="begin"/>
            </w:r>
            <w:r w:rsidR="002B476F">
              <w:rPr>
                <w:noProof/>
                <w:webHidden/>
              </w:rPr>
              <w:instrText xml:space="preserve"> PAGEREF _Toc38021714 \h </w:instrText>
            </w:r>
            <w:r w:rsidR="002B476F">
              <w:rPr>
                <w:noProof/>
                <w:webHidden/>
              </w:rPr>
            </w:r>
            <w:r w:rsidR="002B476F">
              <w:rPr>
                <w:noProof/>
                <w:webHidden/>
              </w:rPr>
              <w:fldChar w:fldCharType="separate"/>
            </w:r>
            <w:r w:rsidR="002B476F">
              <w:rPr>
                <w:noProof/>
                <w:webHidden/>
              </w:rPr>
              <w:t>6</w:t>
            </w:r>
            <w:r w:rsidR="002B476F">
              <w:rPr>
                <w:noProof/>
                <w:webHidden/>
              </w:rPr>
              <w:fldChar w:fldCharType="end"/>
            </w:r>
          </w:hyperlink>
        </w:p>
        <w:p w14:paraId="4D6EB8F9" w14:textId="0ACC94FD" w:rsidR="002B476F" w:rsidRDefault="00BD1811">
          <w:pPr>
            <w:pStyle w:val="TOC1"/>
            <w:tabs>
              <w:tab w:val="left" w:pos="480"/>
              <w:tab w:val="right" w:leader="dot" w:pos="9628"/>
            </w:tabs>
            <w:rPr>
              <w:rFonts w:eastAsiaTheme="minorEastAsia" w:cstheme="minorBidi"/>
              <w:b w:val="0"/>
              <w:bCs w:val="0"/>
              <w:caps w:val="0"/>
              <w:noProof/>
              <w:sz w:val="22"/>
              <w:szCs w:val="22"/>
              <w:lang w:eastAsia="en-GB"/>
            </w:rPr>
          </w:pPr>
          <w:hyperlink w:anchor="_Toc38021715" w:history="1">
            <w:r w:rsidR="002B476F" w:rsidRPr="00687368">
              <w:rPr>
                <w:rStyle w:val="Hyperlink"/>
                <w:noProof/>
              </w:rPr>
              <w:t>4</w:t>
            </w:r>
            <w:r w:rsidR="002B476F">
              <w:rPr>
                <w:rFonts w:eastAsiaTheme="minorEastAsia" w:cstheme="minorBidi"/>
                <w:b w:val="0"/>
                <w:bCs w:val="0"/>
                <w:caps w:val="0"/>
                <w:noProof/>
                <w:sz w:val="22"/>
                <w:szCs w:val="22"/>
                <w:lang w:eastAsia="en-GB"/>
              </w:rPr>
              <w:tab/>
            </w:r>
            <w:r w:rsidR="002B476F" w:rsidRPr="00687368">
              <w:rPr>
                <w:rStyle w:val="Hyperlink"/>
                <w:noProof/>
              </w:rPr>
              <w:t>General Data Protection Regulation (GDPR)</w:t>
            </w:r>
            <w:r w:rsidR="002B476F">
              <w:rPr>
                <w:noProof/>
                <w:webHidden/>
              </w:rPr>
              <w:tab/>
            </w:r>
            <w:r w:rsidR="002B476F">
              <w:rPr>
                <w:noProof/>
                <w:webHidden/>
              </w:rPr>
              <w:fldChar w:fldCharType="begin"/>
            </w:r>
            <w:r w:rsidR="002B476F">
              <w:rPr>
                <w:noProof/>
                <w:webHidden/>
              </w:rPr>
              <w:instrText xml:space="preserve"> PAGEREF _Toc38021715 \h </w:instrText>
            </w:r>
            <w:r w:rsidR="002B476F">
              <w:rPr>
                <w:noProof/>
                <w:webHidden/>
              </w:rPr>
            </w:r>
            <w:r w:rsidR="002B476F">
              <w:rPr>
                <w:noProof/>
                <w:webHidden/>
              </w:rPr>
              <w:fldChar w:fldCharType="separate"/>
            </w:r>
            <w:r w:rsidR="002B476F">
              <w:rPr>
                <w:noProof/>
                <w:webHidden/>
              </w:rPr>
              <w:t>7</w:t>
            </w:r>
            <w:r w:rsidR="002B476F">
              <w:rPr>
                <w:noProof/>
                <w:webHidden/>
              </w:rPr>
              <w:fldChar w:fldCharType="end"/>
            </w:r>
          </w:hyperlink>
        </w:p>
        <w:p w14:paraId="2BBB0EBC" w14:textId="15FEFB4D"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16" w:history="1">
            <w:r w:rsidR="002B476F" w:rsidRPr="00687368">
              <w:rPr>
                <w:rStyle w:val="Hyperlink"/>
                <w:noProof/>
              </w:rPr>
              <w:t>4.1</w:t>
            </w:r>
            <w:r w:rsidR="002B476F">
              <w:rPr>
                <w:rFonts w:eastAsiaTheme="minorEastAsia" w:cstheme="minorBidi"/>
                <w:smallCaps w:val="0"/>
                <w:noProof/>
                <w:sz w:val="22"/>
                <w:szCs w:val="22"/>
                <w:lang w:eastAsia="en-GB"/>
              </w:rPr>
              <w:tab/>
            </w:r>
            <w:r w:rsidR="002B476F" w:rsidRPr="00687368">
              <w:rPr>
                <w:rStyle w:val="Hyperlink"/>
                <w:noProof/>
              </w:rPr>
              <w:t>Legal Basis for processing</w:t>
            </w:r>
            <w:r w:rsidR="002B476F">
              <w:rPr>
                <w:noProof/>
                <w:webHidden/>
              </w:rPr>
              <w:tab/>
            </w:r>
            <w:r w:rsidR="002B476F">
              <w:rPr>
                <w:noProof/>
                <w:webHidden/>
              </w:rPr>
              <w:fldChar w:fldCharType="begin"/>
            </w:r>
            <w:r w:rsidR="002B476F">
              <w:rPr>
                <w:noProof/>
                <w:webHidden/>
              </w:rPr>
              <w:instrText xml:space="preserve"> PAGEREF _Toc38021716 \h </w:instrText>
            </w:r>
            <w:r w:rsidR="002B476F">
              <w:rPr>
                <w:noProof/>
                <w:webHidden/>
              </w:rPr>
            </w:r>
            <w:r w:rsidR="002B476F">
              <w:rPr>
                <w:noProof/>
                <w:webHidden/>
              </w:rPr>
              <w:fldChar w:fldCharType="separate"/>
            </w:r>
            <w:r w:rsidR="002B476F">
              <w:rPr>
                <w:noProof/>
                <w:webHidden/>
              </w:rPr>
              <w:t>7</w:t>
            </w:r>
            <w:r w:rsidR="002B476F">
              <w:rPr>
                <w:noProof/>
                <w:webHidden/>
              </w:rPr>
              <w:fldChar w:fldCharType="end"/>
            </w:r>
          </w:hyperlink>
        </w:p>
        <w:p w14:paraId="423119D0" w14:textId="6F8C058E"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17" w:history="1">
            <w:r w:rsidR="002B476F" w:rsidRPr="00687368">
              <w:rPr>
                <w:rStyle w:val="Hyperlink"/>
                <w:noProof/>
              </w:rPr>
              <w:t>4.2</w:t>
            </w:r>
            <w:r w:rsidR="002B476F">
              <w:rPr>
                <w:rFonts w:eastAsiaTheme="minorEastAsia" w:cstheme="minorBidi"/>
                <w:smallCaps w:val="0"/>
                <w:noProof/>
                <w:sz w:val="22"/>
                <w:szCs w:val="22"/>
                <w:lang w:eastAsia="en-GB"/>
              </w:rPr>
              <w:tab/>
            </w:r>
            <w:r w:rsidR="002B476F" w:rsidRPr="00687368">
              <w:rPr>
                <w:rStyle w:val="Hyperlink"/>
                <w:noProof/>
              </w:rPr>
              <w:t>Legal Basis for sharing</w:t>
            </w:r>
            <w:r w:rsidR="002B476F">
              <w:rPr>
                <w:noProof/>
                <w:webHidden/>
              </w:rPr>
              <w:tab/>
            </w:r>
            <w:r w:rsidR="002B476F">
              <w:rPr>
                <w:noProof/>
                <w:webHidden/>
              </w:rPr>
              <w:fldChar w:fldCharType="begin"/>
            </w:r>
            <w:r w:rsidR="002B476F">
              <w:rPr>
                <w:noProof/>
                <w:webHidden/>
              </w:rPr>
              <w:instrText xml:space="preserve"> PAGEREF _Toc38021717 \h </w:instrText>
            </w:r>
            <w:r w:rsidR="002B476F">
              <w:rPr>
                <w:noProof/>
                <w:webHidden/>
              </w:rPr>
            </w:r>
            <w:r w:rsidR="002B476F">
              <w:rPr>
                <w:noProof/>
                <w:webHidden/>
              </w:rPr>
              <w:fldChar w:fldCharType="separate"/>
            </w:r>
            <w:r w:rsidR="002B476F">
              <w:rPr>
                <w:noProof/>
                <w:webHidden/>
              </w:rPr>
              <w:t>7</w:t>
            </w:r>
            <w:r w:rsidR="002B476F">
              <w:rPr>
                <w:noProof/>
                <w:webHidden/>
              </w:rPr>
              <w:fldChar w:fldCharType="end"/>
            </w:r>
          </w:hyperlink>
        </w:p>
        <w:p w14:paraId="70B82065" w14:textId="531D5B76"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18" w:history="1">
            <w:r w:rsidR="002B476F" w:rsidRPr="00687368">
              <w:rPr>
                <w:rStyle w:val="Hyperlink"/>
                <w:noProof/>
              </w:rPr>
              <w:t>4.3</w:t>
            </w:r>
            <w:r w:rsidR="002B476F">
              <w:rPr>
                <w:rFonts w:eastAsiaTheme="minorEastAsia" w:cstheme="minorBidi"/>
                <w:smallCaps w:val="0"/>
                <w:noProof/>
                <w:sz w:val="22"/>
                <w:szCs w:val="22"/>
                <w:lang w:eastAsia="en-GB"/>
              </w:rPr>
              <w:tab/>
            </w:r>
            <w:r w:rsidR="002B476F" w:rsidRPr="00687368">
              <w:rPr>
                <w:rStyle w:val="Hyperlink"/>
                <w:noProof/>
              </w:rPr>
              <w:t>Purpose limitation</w:t>
            </w:r>
            <w:r w:rsidR="002B476F">
              <w:rPr>
                <w:noProof/>
                <w:webHidden/>
              </w:rPr>
              <w:tab/>
            </w:r>
            <w:r w:rsidR="002B476F">
              <w:rPr>
                <w:noProof/>
                <w:webHidden/>
              </w:rPr>
              <w:fldChar w:fldCharType="begin"/>
            </w:r>
            <w:r w:rsidR="002B476F">
              <w:rPr>
                <w:noProof/>
                <w:webHidden/>
              </w:rPr>
              <w:instrText xml:space="preserve"> PAGEREF _Toc38021718 \h </w:instrText>
            </w:r>
            <w:r w:rsidR="002B476F">
              <w:rPr>
                <w:noProof/>
                <w:webHidden/>
              </w:rPr>
            </w:r>
            <w:r w:rsidR="002B476F">
              <w:rPr>
                <w:noProof/>
                <w:webHidden/>
              </w:rPr>
              <w:fldChar w:fldCharType="separate"/>
            </w:r>
            <w:r w:rsidR="002B476F">
              <w:rPr>
                <w:noProof/>
                <w:webHidden/>
              </w:rPr>
              <w:t>8</w:t>
            </w:r>
            <w:r w:rsidR="002B476F">
              <w:rPr>
                <w:noProof/>
                <w:webHidden/>
              </w:rPr>
              <w:fldChar w:fldCharType="end"/>
            </w:r>
          </w:hyperlink>
        </w:p>
        <w:p w14:paraId="62BFA8BE" w14:textId="400245C0"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19" w:history="1">
            <w:r w:rsidR="002B476F" w:rsidRPr="00687368">
              <w:rPr>
                <w:rStyle w:val="Hyperlink"/>
                <w:noProof/>
              </w:rPr>
              <w:t>4.4</w:t>
            </w:r>
            <w:r w:rsidR="002B476F">
              <w:rPr>
                <w:rFonts w:eastAsiaTheme="minorEastAsia" w:cstheme="minorBidi"/>
                <w:smallCaps w:val="0"/>
                <w:noProof/>
                <w:sz w:val="22"/>
                <w:szCs w:val="22"/>
                <w:lang w:eastAsia="en-GB"/>
              </w:rPr>
              <w:tab/>
            </w:r>
            <w:r w:rsidR="002B476F" w:rsidRPr="00687368">
              <w:rPr>
                <w:rStyle w:val="Hyperlink"/>
                <w:noProof/>
              </w:rPr>
              <w:t>Data Minimisation</w:t>
            </w:r>
            <w:r w:rsidR="002B476F">
              <w:rPr>
                <w:noProof/>
                <w:webHidden/>
              </w:rPr>
              <w:tab/>
            </w:r>
            <w:r w:rsidR="002B476F">
              <w:rPr>
                <w:noProof/>
                <w:webHidden/>
              </w:rPr>
              <w:fldChar w:fldCharType="begin"/>
            </w:r>
            <w:r w:rsidR="002B476F">
              <w:rPr>
                <w:noProof/>
                <w:webHidden/>
              </w:rPr>
              <w:instrText xml:space="preserve"> PAGEREF _Toc38021719 \h </w:instrText>
            </w:r>
            <w:r w:rsidR="002B476F">
              <w:rPr>
                <w:noProof/>
                <w:webHidden/>
              </w:rPr>
            </w:r>
            <w:r w:rsidR="002B476F">
              <w:rPr>
                <w:noProof/>
                <w:webHidden/>
              </w:rPr>
              <w:fldChar w:fldCharType="separate"/>
            </w:r>
            <w:r w:rsidR="002B476F">
              <w:rPr>
                <w:noProof/>
                <w:webHidden/>
              </w:rPr>
              <w:t>8</w:t>
            </w:r>
            <w:r w:rsidR="002B476F">
              <w:rPr>
                <w:noProof/>
                <w:webHidden/>
              </w:rPr>
              <w:fldChar w:fldCharType="end"/>
            </w:r>
          </w:hyperlink>
        </w:p>
        <w:p w14:paraId="6DB96A25" w14:textId="490DA12B"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20" w:history="1">
            <w:r w:rsidR="002B476F" w:rsidRPr="00687368">
              <w:rPr>
                <w:rStyle w:val="Hyperlink"/>
                <w:noProof/>
              </w:rPr>
              <w:t>4.5</w:t>
            </w:r>
            <w:r w:rsidR="002B476F">
              <w:rPr>
                <w:rFonts w:eastAsiaTheme="minorEastAsia" w:cstheme="minorBidi"/>
                <w:smallCaps w:val="0"/>
                <w:noProof/>
                <w:sz w:val="22"/>
                <w:szCs w:val="22"/>
                <w:lang w:eastAsia="en-GB"/>
              </w:rPr>
              <w:tab/>
            </w:r>
            <w:r w:rsidR="002B476F" w:rsidRPr="00687368">
              <w:rPr>
                <w:rStyle w:val="Hyperlink"/>
                <w:noProof/>
              </w:rPr>
              <w:t>Accuracy</w:t>
            </w:r>
            <w:r w:rsidR="002B476F">
              <w:rPr>
                <w:noProof/>
                <w:webHidden/>
              </w:rPr>
              <w:tab/>
            </w:r>
            <w:r w:rsidR="002B476F">
              <w:rPr>
                <w:noProof/>
                <w:webHidden/>
              </w:rPr>
              <w:fldChar w:fldCharType="begin"/>
            </w:r>
            <w:r w:rsidR="002B476F">
              <w:rPr>
                <w:noProof/>
                <w:webHidden/>
              </w:rPr>
              <w:instrText xml:space="preserve"> PAGEREF _Toc38021720 \h </w:instrText>
            </w:r>
            <w:r w:rsidR="002B476F">
              <w:rPr>
                <w:noProof/>
                <w:webHidden/>
              </w:rPr>
            </w:r>
            <w:r w:rsidR="002B476F">
              <w:rPr>
                <w:noProof/>
                <w:webHidden/>
              </w:rPr>
              <w:fldChar w:fldCharType="separate"/>
            </w:r>
            <w:r w:rsidR="002B476F">
              <w:rPr>
                <w:noProof/>
                <w:webHidden/>
              </w:rPr>
              <w:t>8</w:t>
            </w:r>
            <w:r w:rsidR="002B476F">
              <w:rPr>
                <w:noProof/>
                <w:webHidden/>
              </w:rPr>
              <w:fldChar w:fldCharType="end"/>
            </w:r>
          </w:hyperlink>
        </w:p>
        <w:p w14:paraId="7D2A0792" w14:textId="6A720418"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21" w:history="1">
            <w:r w:rsidR="002B476F" w:rsidRPr="00687368">
              <w:rPr>
                <w:rStyle w:val="Hyperlink"/>
                <w:noProof/>
              </w:rPr>
              <w:t>4.6</w:t>
            </w:r>
            <w:r w:rsidR="002B476F">
              <w:rPr>
                <w:rFonts w:eastAsiaTheme="minorEastAsia" w:cstheme="minorBidi"/>
                <w:smallCaps w:val="0"/>
                <w:noProof/>
                <w:sz w:val="22"/>
                <w:szCs w:val="22"/>
                <w:lang w:eastAsia="en-GB"/>
              </w:rPr>
              <w:tab/>
            </w:r>
            <w:r w:rsidR="002B476F" w:rsidRPr="00687368">
              <w:rPr>
                <w:rStyle w:val="Hyperlink"/>
                <w:noProof/>
              </w:rPr>
              <w:t>Retention</w:t>
            </w:r>
            <w:r w:rsidR="002B476F">
              <w:rPr>
                <w:noProof/>
                <w:webHidden/>
              </w:rPr>
              <w:tab/>
            </w:r>
            <w:r w:rsidR="002B476F">
              <w:rPr>
                <w:noProof/>
                <w:webHidden/>
              </w:rPr>
              <w:fldChar w:fldCharType="begin"/>
            </w:r>
            <w:r w:rsidR="002B476F">
              <w:rPr>
                <w:noProof/>
                <w:webHidden/>
              </w:rPr>
              <w:instrText xml:space="preserve"> PAGEREF _Toc38021721 \h </w:instrText>
            </w:r>
            <w:r w:rsidR="002B476F">
              <w:rPr>
                <w:noProof/>
                <w:webHidden/>
              </w:rPr>
            </w:r>
            <w:r w:rsidR="002B476F">
              <w:rPr>
                <w:noProof/>
                <w:webHidden/>
              </w:rPr>
              <w:fldChar w:fldCharType="separate"/>
            </w:r>
            <w:r w:rsidR="002B476F">
              <w:rPr>
                <w:noProof/>
                <w:webHidden/>
              </w:rPr>
              <w:t>8</w:t>
            </w:r>
            <w:r w:rsidR="002B476F">
              <w:rPr>
                <w:noProof/>
                <w:webHidden/>
              </w:rPr>
              <w:fldChar w:fldCharType="end"/>
            </w:r>
          </w:hyperlink>
        </w:p>
        <w:p w14:paraId="50716F3D" w14:textId="2536B2B5"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22" w:history="1">
            <w:r w:rsidR="002B476F" w:rsidRPr="00687368">
              <w:rPr>
                <w:rStyle w:val="Hyperlink"/>
                <w:noProof/>
              </w:rPr>
              <w:t>4.7</w:t>
            </w:r>
            <w:r w:rsidR="002B476F">
              <w:rPr>
                <w:rFonts w:eastAsiaTheme="minorEastAsia" w:cstheme="minorBidi"/>
                <w:smallCaps w:val="0"/>
                <w:noProof/>
                <w:sz w:val="22"/>
                <w:szCs w:val="22"/>
                <w:lang w:eastAsia="en-GB"/>
              </w:rPr>
              <w:tab/>
            </w:r>
            <w:r w:rsidR="002B476F" w:rsidRPr="00687368">
              <w:rPr>
                <w:rStyle w:val="Hyperlink"/>
                <w:noProof/>
              </w:rPr>
              <w:t>Data Security</w:t>
            </w:r>
            <w:r w:rsidR="002B476F">
              <w:rPr>
                <w:noProof/>
                <w:webHidden/>
              </w:rPr>
              <w:tab/>
            </w:r>
            <w:r w:rsidR="002B476F">
              <w:rPr>
                <w:noProof/>
                <w:webHidden/>
              </w:rPr>
              <w:fldChar w:fldCharType="begin"/>
            </w:r>
            <w:r w:rsidR="002B476F">
              <w:rPr>
                <w:noProof/>
                <w:webHidden/>
              </w:rPr>
              <w:instrText xml:space="preserve"> PAGEREF _Toc38021722 \h </w:instrText>
            </w:r>
            <w:r w:rsidR="002B476F">
              <w:rPr>
                <w:noProof/>
                <w:webHidden/>
              </w:rPr>
            </w:r>
            <w:r w:rsidR="002B476F">
              <w:rPr>
                <w:noProof/>
                <w:webHidden/>
              </w:rPr>
              <w:fldChar w:fldCharType="separate"/>
            </w:r>
            <w:r w:rsidR="002B476F">
              <w:rPr>
                <w:noProof/>
                <w:webHidden/>
              </w:rPr>
              <w:t>9</w:t>
            </w:r>
            <w:r w:rsidR="002B476F">
              <w:rPr>
                <w:noProof/>
                <w:webHidden/>
              </w:rPr>
              <w:fldChar w:fldCharType="end"/>
            </w:r>
          </w:hyperlink>
        </w:p>
        <w:p w14:paraId="2AC55319" w14:textId="0044E0A9" w:rsidR="002B476F" w:rsidRDefault="00BD1811">
          <w:pPr>
            <w:pStyle w:val="TOC1"/>
            <w:tabs>
              <w:tab w:val="left" w:pos="480"/>
              <w:tab w:val="right" w:leader="dot" w:pos="9628"/>
            </w:tabs>
            <w:rPr>
              <w:rFonts w:eastAsiaTheme="minorEastAsia" w:cstheme="minorBidi"/>
              <w:b w:val="0"/>
              <w:bCs w:val="0"/>
              <w:caps w:val="0"/>
              <w:noProof/>
              <w:sz w:val="22"/>
              <w:szCs w:val="22"/>
              <w:lang w:eastAsia="en-GB"/>
            </w:rPr>
          </w:pPr>
          <w:hyperlink w:anchor="_Toc38021723" w:history="1">
            <w:r w:rsidR="002B476F" w:rsidRPr="00687368">
              <w:rPr>
                <w:rStyle w:val="Hyperlink"/>
                <w:noProof/>
                <w:lang w:eastAsia="en-GB"/>
              </w:rPr>
              <w:t>5</w:t>
            </w:r>
            <w:r w:rsidR="002B476F">
              <w:rPr>
                <w:rFonts w:eastAsiaTheme="minorEastAsia" w:cstheme="minorBidi"/>
                <w:b w:val="0"/>
                <w:bCs w:val="0"/>
                <w:caps w:val="0"/>
                <w:noProof/>
                <w:sz w:val="22"/>
                <w:szCs w:val="22"/>
                <w:lang w:eastAsia="en-GB"/>
              </w:rPr>
              <w:tab/>
            </w:r>
            <w:r w:rsidR="002B476F" w:rsidRPr="00687368">
              <w:rPr>
                <w:rStyle w:val="Hyperlink"/>
                <w:noProof/>
                <w:lang w:eastAsia="en-GB"/>
              </w:rPr>
              <w:t>The Caldicott Principles</w:t>
            </w:r>
            <w:r w:rsidR="002B476F">
              <w:rPr>
                <w:noProof/>
                <w:webHidden/>
              </w:rPr>
              <w:tab/>
            </w:r>
            <w:r w:rsidR="002B476F">
              <w:rPr>
                <w:noProof/>
                <w:webHidden/>
              </w:rPr>
              <w:fldChar w:fldCharType="begin"/>
            </w:r>
            <w:r w:rsidR="002B476F">
              <w:rPr>
                <w:noProof/>
                <w:webHidden/>
              </w:rPr>
              <w:instrText xml:space="preserve"> PAGEREF _Toc38021723 \h </w:instrText>
            </w:r>
            <w:r w:rsidR="002B476F">
              <w:rPr>
                <w:noProof/>
                <w:webHidden/>
              </w:rPr>
            </w:r>
            <w:r w:rsidR="002B476F">
              <w:rPr>
                <w:noProof/>
                <w:webHidden/>
              </w:rPr>
              <w:fldChar w:fldCharType="separate"/>
            </w:r>
            <w:r w:rsidR="002B476F">
              <w:rPr>
                <w:noProof/>
                <w:webHidden/>
              </w:rPr>
              <w:t>9</w:t>
            </w:r>
            <w:r w:rsidR="002B476F">
              <w:rPr>
                <w:noProof/>
                <w:webHidden/>
              </w:rPr>
              <w:fldChar w:fldCharType="end"/>
            </w:r>
          </w:hyperlink>
        </w:p>
        <w:p w14:paraId="6F11BB0C" w14:textId="46354655"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24" w:history="1">
            <w:r w:rsidR="002B476F" w:rsidRPr="00687368">
              <w:rPr>
                <w:rStyle w:val="Hyperlink"/>
                <w:noProof/>
                <w:lang w:eastAsia="en-GB"/>
              </w:rPr>
              <w:t>5.1</w:t>
            </w:r>
            <w:r w:rsidR="002B476F">
              <w:rPr>
                <w:rFonts w:eastAsiaTheme="minorEastAsia" w:cstheme="minorBidi"/>
                <w:smallCaps w:val="0"/>
                <w:noProof/>
                <w:sz w:val="22"/>
                <w:szCs w:val="22"/>
                <w:lang w:eastAsia="en-GB"/>
              </w:rPr>
              <w:tab/>
            </w:r>
            <w:r w:rsidR="002B476F" w:rsidRPr="00687368">
              <w:rPr>
                <w:rStyle w:val="Hyperlink"/>
                <w:noProof/>
                <w:lang w:eastAsia="en-GB"/>
              </w:rPr>
              <w:t>Justification of Purpose</w:t>
            </w:r>
            <w:r w:rsidR="002B476F">
              <w:rPr>
                <w:noProof/>
                <w:webHidden/>
              </w:rPr>
              <w:tab/>
            </w:r>
            <w:r w:rsidR="002B476F">
              <w:rPr>
                <w:noProof/>
                <w:webHidden/>
              </w:rPr>
              <w:fldChar w:fldCharType="begin"/>
            </w:r>
            <w:r w:rsidR="002B476F">
              <w:rPr>
                <w:noProof/>
                <w:webHidden/>
              </w:rPr>
              <w:instrText xml:space="preserve"> PAGEREF _Toc38021724 \h </w:instrText>
            </w:r>
            <w:r w:rsidR="002B476F">
              <w:rPr>
                <w:noProof/>
                <w:webHidden/>
              </w:rPr>
            </w:r>
            <w:r w:rsidR="002B476F">
              <w:rPr>
                <w:noProof/>
                <w:webHidden/>
              </w:rPr>
              <w:fldChar w:fldCharType="separate"/>
            </w:r>
            <w:r w:rsidR="002B476F">
              <w:rPr>
                <w:noProof/>
                <w:webHidden/>
              </w:rPr>
              <w:t>9</w:t>
            </w:r>
            <w:r w:rsidR="002B476F">
              <w:rPr>
                <w:noProof/>
                <w:webHidden/>
              </w:rPr>
              <w:fldChar w:fldCharType="end"/>
            </w:r>
          </w:hyperlink>
        </w:p>
        <w:p w14:paraId="1641BAD1" w14:textId="6E902571"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25" w:history="1">
            <w:r w:rsidR="002B476F" w:rsidRPr="00687368">
              <w:rPr>
                <w:rStyle w:val="Hyperlink"/>
                <w:noProof/>
                <w:lang w:eastAsia="en-GB"/>
              </w:rPr>
              <w:t>5.2</w:t>
            </w:r>
            <w:r w:rsidR="002B476F">
              <w:rPr>
                <w:rFonts w:eastAsiaTheme="minorEastAsia" w:cstheme="minorBidi"/>
                <w:smallCaps w:val="0"/>
                <w:noProof/>
                <w:sz w:val="22"/>
                <w:szCs w:val="22"/>
                <w:lang w:eastAsia="en-GB"/>
              </w:rPr>
              <w:tab/>
            </w:r>
            <w:r w:rsidR="002B476F" w:rsidRPr="00687368">
              <w:rPr>
                <w:rStyle w:val="Hyperlink"/>
                <w:noProof/>
                <w:lang w:eastAsia="en-GB"/>
              </w:rPr>
              <w:t>Absolutely necessary</w:t>
            </w:r>
            <w:r w:rsidR="002B476F">
              <w:rPr>
                <w:noProof/>
                <w:webHidden/>
              </w:rPr>
              <w:tab/>
            </w:r>
            <w:r w:rsidR="002B476F">
              <w:rPr>
                <w:noProof/>
                <w:webHidden/>
              </w:rPr>
              <w:fldChar w:fldCharType="begin"/>
            </w:r>
            <w:r w:rsidR="002B476F">
              <w:rPr>
                <w:noProof/>
                <w:webHidden/>
              </w:rPr>
              <w:instrText xml:space="preserve"> PAGEREF _Toc38021725 \h </w:instrText>
            </w:r>
            <w:r w:rsidR="002B476F">
              <w:rPr>
                <w:noProof/>
                <w:webHidden/>
              </w:rPr>
            </w:r>
            <w:r w:rsidR="002B476F">
              <w:rPr>
                <w:noProof/>
                <w:webHidden/>
              </w:rPr>
              <w:fldChar w:fldCharType="separate"/>
            </w:r>
            <w:r w:rsidR="002B476F">
              <w:rPr>
                <w:noProof/>
                <w:webHidden/>
              </w:rPr>
              <w:t>9</w:t>
            </w:r>
            <w:r w:rsidR="002B476F">
              <w:rPr>
                <w:noProof/>
                <w:webHidden/>
              </w:rPr>
              <w:fldChar w:fldCharType="end"/>
            </w:r>
          </w:hyperlink>
        </w:p>
        <w:p w14:paraId="72A8965A" w14:textId="29B95DB9"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26" w:history="1">
            <w:r w:rsidR="002B476F" w:rsidRPr="00687368">
              <w:rPr>
                <w:rStyle w:val="Hyperlink"/>
                <w:noProof/>
                <w:lang w:eastAsia="en-GB"/>
              </w:rPr>
              <w:t>5.3</w:t>
            </w:r>
            <w:r w:rsidR="002B476F">
              <w:rPr>
                <w:rFonts w:eastAsiaTheme="minorEastAsia" w:cstheme="minorBidi"/>
                <w:smallCaps w:val="0"/>
                <w:noProof/>
                <w:sz w:val="22"/>
                <w:szCs w:val="22"/>
                <w:lang w:eastAsia="en-GB"/>
              </w:rPr>
              <w:tab/>
            </w:r>
            <w:r w:rsidR="002B476F" w:rsidRPr="00687368">
              <w:rPr>
                <w:rStyle w:val="Hyperlink"/>
                <w:noProof/>
                <w:lang w:eastAsia="en-GB"/>
              </w:rPr>
              <w:t>Minimum necessary</w:t>
            </w:r>
            <w:r w:rsidR="002B476F">
              <w:rPr>
                <w:noProof/>
                <w:webHidden/>
              </w:rPr>
              <w:tab/>
            </w:r>
            <w:r w:rsidR="002B476F">
              <w:rPr>
                <w:noProof/>
                <w:webHidden/>
              </w:rPr>
              <w:fldChar w:fldCharType="begin"/>
            </w:r>
            <w:r w:rsidR="002B476F">
              <w:rPr>
                <w:noProof/>
                <w:webHidden/>
              </w:rPr>
              <w:instrText xml:space="preserve"> PAGEREF _Toc38021726 \h </w:instrText>
            </w:r>
            <w:r w:rsidR="002B476F">
              <w:rPr>
                <w:noProof/>
                <w:webHidden/>
              </w:rPr>
            </w:r>
            <w:r w:rsidR="002B476F">
              <w:rPr>
                <w:noProof/>
                <w:webHidden/>
              </w:rPr>
              <w:fldChar w:fldCharType="separate"/>
            </w:r>
            <w:r w:rsidR="002B476F">
              <w:rPr>
                <w:noProof/>
                <w:webHidden/>
              </w:rPr>
              <w:t>9</w:t>
            </w:r>
            <w:r w:rsidR="002B476F">
              <w:rPr>
                <w:noProof/>
                <w:webHidden/>
              </w:rPr>
              <w:fldChar w:fldCharType="end"/>
            </w:r>
          </w:hyperlink>
        </w:p>
        <w:p w14:paraId="489CDDE6" w14:textId="4BB5F97D"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27" w:history="1">
            <w:r w:rsidR="002B476F" w:rsidRPr="00687368">
              <w:rPr>
                <w:rStyle w:val="Hyperlink"/>
                <w:noProof/>
                <w:lang w:eastAsia="en-GB"/>
              </w:rPr>
              <w:t>5.4</w:t>
            </w:r>
            <w:r w:rsidR="002B476F">
              <w:rPr>
                <w:rFonts w:eastAsiaTheme="minorEastAsia" w:cstheme="minorBidi"/>
                <w:smallCaps w:val="0"/>
                <w:noProof/>
                <w:sz w:val="22"/>
                <w:szCs w:val="22"/>
                <w:lang w:eastAsia="en-GB"/>
              </w:rPr>
              <w:tab/>
            </w:r>
            <w:r w:rsidR="002B476F" w:rsidRPr="00687368">
              <w:rPr>
                <w:rStyle w:val="Hyperlink"/>
                <w:noProof/>
                <w:lang w:eastAsia="en-GB"/>
              </w:rPr>
              <w:t>Need-to-know basis</w:t>
            </w:r>
            <w:r w:rsidR="002B476F">
              <w:rPr>
                <w:noProof/>
                <w:webHidden/>
              </w:rPr>
              <w:tab/>
            </w:r>
            <w:r w:rsidR="002B476F">
              <w:rPr>
                <w:noProof/>
                <w:webHidden/>
              </w:rPr>
              <w:fldChar w:fldCharType="begin"/>
            </w:r>
            <w:r w:rsidR="002B476F">
              <w:rPr>
                <w:noProof/>
                <w:webHidden/>
              </w:rPr>
              <w:instrText xml:space="preserve"> PAGEREF _Toc38021727 \h </w:instrText>
            </w:r>
            <w:r w:rsidR="002B476F">
              <w:rPr>
                <w:noProof/>
                <w:webHidden/>
              </w:rPr>
            </w:r>
            <w:r w:rsidR="002B476F">
              <w:rPr>
                <w:noProof/>
                <w:webHidden/>
              </w:rPr>
              <w:fldChar w:fldCharType="separate"/>
            </w:r>
            <w:r w:rsidR="002B476F">
              <w:rPr>
                <w:noProof/>
                <w:webHidden/>
              </w:rPr>
              <w:t>9</w:t>
            </w:r>
            <w:r w:rsidR="002B476F">
              <w:rPr>
                <w:noProof/>
                <w:webHidden/>
              </w:rPr>
              <w:fldChar w:fldCharType="end"/>
            </w:r>
          </w:hyperlink>
        </w:p>
        <w:p w14:paraId="44F9AD47" w14:textId="5FE59ECA"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28" w:history="1">
            <w:r w:rsidR="002B476F" w:rsidRPr="00687368">
              <w:rPr>
                <w:rStyle w:val="Hyperlink"/>
                <w:noProof/>
                <w:lang w:eastAsia="en-GB"/>
              </w:rPr>
              <w:t>5.5</w:t>
            </w:r>
            <w:r w:rsidR="002B476F">
              <w:rPr>
                <w:rFonts w:eastAsiaTheme="minorEastAsia" w:cstheme="minorBidi"/>
                <w:smallCaps w:val="0"/>
                <w:noProof/>
                <w:sz w:val="22"/>
                <w:szCs w:val="22"/>
                <w:lang w:eastAsia="en-GB"/>
              </w:rPr>
              <w:tab/>
            </w:r>
            <w:r w:rsidR="002B476F" w:rsidRPr="00687368">
              <w:rPr>
                <w:rStyle w:val="Hyperlink"/>
                <w:noProof/>
                <w:lang w:eastAsia="en-GB"/>
              </w:rPr>
              <w:t>Handler responsibilities</w:t>
            </w:r>
            <w:r w:rsidR="002B476F">
              <w:rPr>
                <w:noProof/>
                <w:webHidden/>
              </w:rPr>
              <w:tab/>
            </w:r>
            <w:r w:rsidR="002B476F">
              <w:rPr>
                <w:noProof/>
                <w:webHidden/>
              </w:rPr>
              <w:fldChar w:fldCharType="begin"/>
            </w:r>
            <w:r w:rsidR="002B476F">
              <w:rPr>
                <w:noProof/>
                <w:webHidden/>
              </w:rPr>
              <w:instrText xml:space="preserve"> PAGEREF _Toc38021728 \h </w:instrText>
            </w:r>
            <w:r w:rsidR="002B476F">
              <w:rPr>
                <w:noProof/>
                <w:webHidden/>
              </w:rPr>
            </w:r>
            <w:r w:rsidR="002B476F">
              <w:rPr>
                <w:noProof/>
                <w:webHidden/>
              </w:rPr>
              <w:fldChar w:fldCharType="separate"/>
            </w:r>
            <w:r w:rsidR="002B476F">
              <w:rPr>
                <w:noProof/>
                <w:webHidden/>
              </w:rPr>
              <w:t>10</w:t>
            </w:r>
            <w:r w:rsidR="002B476F">
              <w:rPr>
                <w:noProof/>
                <w:webHidden/>
              </w:rPr>
              <w:fldChar w:fldCharType="end"/>
            </w:r>
          </w:hyperlink>
        </w:p>
        <w:p w14:paraId="397945C6" w14:textId="10DEC924"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29" w:history="1">
            <w:r w:rsidR="002B476F" w:rsidRPr="00687368">
              <w:rPr>
                <w:rStyle w:val="Hyperlink"/>
                <w:noProof/>
                <w:lang w:eastAsia="en-GB"/>
              </w:rPr>
              <w:t>5.6</w:t>
            </w:r>
            <w:r w:rsidR="002B476F">
              <w:rPr>
                <w:rFonts w:eastAsiaTheme="minorEastAsia" w:cstheme="minorBidi"/>
                <w:smallCaps w:val="0"/>
                <w:noProof/>
                <w:sz w:val="22"/>
                <w:szCs w:val="22"/>
                <w:lang w:eastAsia="en-GB"/>
              </w:rPr>
              <w:tab/>
            </w:r>
            <w:r w:rsidR="002B476F" w:rsidRPr="00687368">
              <w:rPr>
                <w:rStyle w:val="Hyperlink"/>
                <w:noProof/>
                <w:lang w:eastAsia="en-GB"/>
              </w:rPr>
              <w:t>Comply with the law</w:t>
            </w:r>
            <w:r w:rsidR="002B476F">
              <w:rPr>
                <w:noProof/>
                <w:webHidden/>
              </w:rPr>
              <w:tab/>
            </w:r>
            <w:r w:rsidR="002B476F">
              <w:rPr>
                <w:noProof/>
                <w:webHidden/>
              </w:rPr>
              <w:fldChar w:fldCharType="begin"/>
            </w:r>
            <w:r w:rsidR="002B476F">
              <w:rPr>
                <w:noProof/>
                <w:webHidden/>
              </w:rPr>
              <w:instrText xml:space="preserve"> PAGEREF _Toc38021729 \h </w:instrText>
            </w:r>
            <w:r w:rsidR="002B476F">
              <w:rPr>
                <w:noProof/>
                <w:webHidden/>
              </w:rPr>
            </w:r>
            <w:r w:rsidR="002B476F">
              <w:rPr>
                <w:noProof/>
                <w:webHidden/>
              </w:rPr>
              <w:fldChar w:fldCharType="separate"/>
            </w:r>
            <w:r w:rsidR="002B476F">
              <w:rPr>
                <w:noProof/>
                <w:webHidden/>
              </w:rPr>
              <w:t>10</w:t>
            </w:r>
            <w:r w:rsidR="002B476F">
              <w:rPr>
                <w:noProof/>
                <w:webHidden/>
              </w:rPr>
              <w:fldChar w:fldCharType="end"/>
            </w:r>
          </w:hyperlink>
        </w:p>
        <w:p w14:paraId="7C76939E" w14:textId="0C7B4033"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30" w:history="1">
            <w:r w:rsidR="002B476F" w:rsidRPr="00687368">
              <w:rPr>
                <w:rStyle w:val="Hyperlink"/>
                <w:noProof/>
                <w:lang w:eastAsia="en-GB"/>
              </w:rPr>
              <w:t>5.7</w:t>
            </w:r>
            <w:r w:rsidR="002B476F">
              <w:rPr>
                <w:rFonts w:eastAsiaTheme="minorEastAsia" w:cstheme="minorBidi"/>
                <w:smallCaps w:val="0"/>
                <w:noProof/>
                <w:sz w:val="22"/>
                <w:szCs w:val="22"/>
                <w:lang w:eastAsia="en-GB"/>
              </w:rPr>
              <w:tab/>
            </w:r>
            <w:r w:rsidR="002B476F" w:rsidRPr="00687368">
              <w:rPr>
                <w:rStyle w:val="Hyperlink"/>
                <w:noProof/>
                <w:lang w:eastAsia="en-GB"/>
              </w:rPr>
              <w:t>Duty to Share</w:t>
            </w:r>
            <w:r w:rsidR="002B476F">
              <w:rPr>
                <w:noProof/>
                <w:webHidden/>
              </w:rPr>
              <w:tab/>
            </w:r>
            <w:r w:rsidR="002B476F">
              <w:rPr>
                <w:noProof/>
                <w:webHidden/>
              </w:rPr>
              <w:fldChar w:fldCharType="begin"/>
            </w:r>
            <w:r w:rsidR="002B476F">
              <w:rPr>
                <w:noProof/>
                <w:webHidden/>
              </w:rPr>
              <w:instrText xml:space="preserve"> PAGEREF _Toc38021730 \h </w:instrText>
            </w:r>
            <w:r w:rsidR="002B476F">
              <w:rPr>
                <w:noProof/>
                <w:webHidden/>
              </w:rPr>
            </w:r>
            <w:r w:rsidR="002B476F">
              <w:rPr>
                <w:noProof/>
                <w:webHidden/>
              </w:rPr>
              <w:fldChar w:fldCharType="separate"/>
            </w:r>
            <w:r w:rsidR="002B476F">
              <w:rPr>
                <w:noProof/>
                <w:webHidden/>
              </w:rPr>
              <w:t>10</w:t>
            </w:r>
            <w:r w:rsidR="002B476F">
              <w:rPr>
                <w:noProof/>
                <w:webHidden/>
              </w:rPr>
              <w:fldChar w:fldCharType="end"/>
            </w:r>
          </w:hyperlink>
        </w:p>
        <w:p w14:paraId="6C0A1AAB" w14:textId="76308CAD" w:rsidR="002B476F" w:rsidRDefault="00BD1811">
          <w:pPr>
            <w:pStyle w:val="TOC1"/>
            <w:tabs>
              <w:tab w:val="left" w:pos="480"/>
              <w:tab w:val="right" w:leader="dot" w:pos="9628"/>
            </w:tabs>
            <w:rPr>
              <w:rFonts w:eastAsiaTheme="minorEastAsia" w:cstheme="minorBidi"/>
              <w:b w:val="0"/>
              <w:bCs w:val="0"/>
              <w:caps w:val="0"/>
              <w:noProof/>
              <w:sz w:val="22"/>
              <w:szCs w:val="22"/>
              <w:lang w:eastAsia="en-GB"/>
            </w:rPr>
          </w:pPr>
          <w:hyperlink w:anchor="_Toc38021731" w:history="1">
            <w:r w:rsidR="002B476F" w:rsidRPr="00687368">
              <w:rPr>
                <w:rStyle w:val="Hyperlink"/>
                <w:noProof/>
              </w:rPr>
              <w:t>6</w:t>
            </w:r>
            <w:r w:rsidR="002B476F">
              <w:rPr>
                <w:rFonts w:eastAsiaTheme="minorEastAsia" w:cstheme="minorBidi"/>
                <w:b w:val="0"/>
                <w:bCs w:val="0"/>
                <w:caps w:val="0"/>
                <w:noProof/>
                <w:sz w:val="22"/>
                <w:szCs w:val="22"/>
                <w:lang w:eastAsia="en-GB"/>
              </w:rPr>
              <w:tab/>
            </w:r>
            <w:r w:rsidR="002B476F" w:rsidRPr="00687368">
              <w:rPr>
                <w:rStyle w:val="Hyperlink"/>
                <w:noProof/>
              </w:rPr>
              <w:t>Sharing Arrangements (including security)</w:t>
            </w:r>
            <w:r w:rsidR="002B476F">
              <w:rPr>
                <w:noProof/>
                <w:webHidden/>
              </w:rPr>
              <w:tab/>
            </w:r>
            <w:r w:rsidR="002B476F">
              <w:rPr>
                <w:noProof/>
                <w:webHidden/>
              </w:rPr>
              <w:fldChar w:fldCharType="begin"/>
            </w:r>
            <w:r w:rsidR="002B476F">
              <w:rPr>
                <w:noProof/>
                <w:webHidden/>
              </w:rPr>
              <w:instrText xml:space="preserve"> PAGEREF _Toc38021731 \h </w:instrText>
            </w:r>
            <w:r w:rsidR="002B476F">
              <w:rPr>
                <w:noProof/>
                <w:webHidden/>
              </w:rPr>
            </w:r>
            <w:r w:rsidR="002B476F">
              <w:rPr>
                <w:noProof/>
                <w:webHidden/>
              </w:rPr>
              <w:fldChar w:fldCharType="separate"/>
            </w:r>
            <w:r w:rsidR="002B476F">
              <w:rPr>
                <w:noProof/>
                <w:webHidden/>
              </w:rPr>
              <w:t>10</w:t>
            </w:r>
            <w:r w:rsidR="002B476F">
              <w:rPr>
                <w:noProof/>
                <w:webHidden/>
              </w:rPr>
              <w:fldChar w:fldCharType="end"/>
            </w:r>
          </w:hyperlink>
        </w:p>
        <w:p w14:paraId="5AADFF24" w14:textId="52A00513"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32" w:history="1">
            <w:r w:rsidR="002B476F" w:rsidRPr="00687368">
              <w:rPr>
                <w:rStyle w:val="Hyperlink"/>
                <w:noProof/>
              </w:rPr>
              <w:t>6.1</w:t>
            </w:r>
            <w:r w:rsidR="002B476F">
              <w:rPr>
                <w:rFonts w:eastAsiaTheme="minorEastAsia" w:cstheme="minorBidi"/>
                <w:smallCaps w:val="0"/>
                <w:noProof/>
                <w:sz w:val="22"/>
                <w:szCs w:val="22"/>
                <w:lang w:eastAsia="en-GB"/>
              </w:rPr>
              <w:tab/>
            </w:r>
            <w:r w:rsidR="002B476F" w:rsidRPr="00687368">
              <w:rPr>
                <w:rStyle w:val="Hyperlink"/>
                <w:noProof/>
              </w:rPr>
              <w:t>Information entering the receiving LA from the sending LA</w:t>
            </w:r>
            <w:r w:rsidR="002B476F">
              <w:rPr>
                <w:noProof/>
                <w:webHidden/>
              </w:rPr>
              <w:tab/>
            </w:r>
            <w:r w:rsidR="002B476F">
              <w:rPr>
                <w:noProof/>
                <w:webHidden/>
              </w:rPr>
              <w:fldChar w:fldCharType="begin"/>
            </w:r>
            <w:r w:rsidR="002B476F">
              <w:rPr>
                <w:noProof/>
                <w:webHidden/>
              </w:rPr>
              <w:instrText xml:space="preserve"> PAGEREF _Toc38021732 \h </w:instrText>
            </w:r>
            <w:r w:rsidR="002B476F">
              <w:rPr>
                <w:noProof/>
                <w:webHidden/>
              </w:rPr>
            </w:r>
            <w:r w:rsidR="002B476F">
              <w:rPr>
                <w:noProof/>
                <w:webHidden/>
              </w:rPr>
              <w:fldChar w:fldCharType="separate"/>
            </w:r>
            <w:r w:rsidR="002B476F">
              <w:rPr>
                <w:noProof/>
                <w:webHidden/>
              </w:rPr>
              <w:t>10</w:t>
            </w:r>
            <w:r w:rsidR="002B476F">
              <w:rPr>
                <w:noProof/>
                <w:webHidden/>
              </w:rPr>
              <w:fldChar w:fldCharType="end"/>
            </w:r>
          </w:hyperlink>
        </w:p>
        <w:p w14:paraId="6021ED01" w14:textId="01F06E44"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33" w:history="1">
            <w:r w:rsidR="002B476F" w:rsidRPr="00687368">
              <w:rPr>
                <w:rStyle w:val="Hyperlink"/>
                <w:noProof/>
              </w:rPr>
              <w:t>6.2</w:t>
            </w:r>
            <w:r w:rsidR="002B476F">
              <w:rPr>
                <w:rFonts w:eastAsiaTheme="minorEastAsia" w:cstheme="minorBidi"/>
                <w:smallCaps w:val="0"/>
                <w:noProof/>
                <w:sz w:val="22"/>
                <w:szCs w:val="22"/>
                <w:lang w:eastAsia="en-GB"/>
              </w:rPr>
              <w:tab/>
            </w:r>
            <w:r w:rsidR="002B476F" w:rsidRPr="00687368">
              <w:rPr>
                <w:rStyle w:val="Hyperlink"/>
                <w:noProof/>
              </w:rPr>
              <w:t>Business Continuity</w:t>
            </w:r>
            <w:r w:rsidR="002B476F">
              <w:rPr>
                <w:noProof/>
                <w:webHidden/>
              </w:rPr>
              <w:tab/>
            </w:r>
            <w:r w:rsidR="002B476F">
              <w:rPr>
                <w:noProof/>
                <w:webHidden/>
              </w:rPr>
              <w:fldChar w:fldCharType="begin"/>
            </w:r>
            <w:r w:rsidR="002B476F">
              <w:rPr>
                <w:noProof/>
                <w:webHidden/>
              </w:rPr>
              <w:instrText xml:space="preserve"> PAGEREF _Toc38021733 \h </w:instrText>
            </w:r>
            <w:r w:rsidR="002B476F">
              <w:rPr>
                <w:noProof/>
                <w:webHidden/>
              </w:rPr>
            </w:r>
            <w:r w:rsidR="002B476F">
              <w:rPr>
                <w:noProof/>
                <w:webHidden/>
              </w:rPr>
              <w:fldChar w:fldCharType="separate"/>
            </w:r>
            <w:r w:rsidR="002B476F">
              <w:rPr>
                <w:noProof/>
                <w:webHidden/>
              </w:rPr>
              <w:t>10</w:t>
            </w:r>
            <w:r w:rsidR="002B476F">
              <w:rPr>
                <w:noProof/>
                <w:webHidden/>
              </w:rPr>
              <w:fldChar w:fldCharType="end"/>
            </w:r>
          </w:hyperlink>
        </w:p>
        <w:p w14:paraId="108E32E8" w14:textId="00923091"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34" w:history="1">
            <w:r w:rsidR="002B476F" w:rsidRPr="00687368">
              <w:rPr>
                <w:rStyle w:val="Hyperlink"/>
                <w:noProof/>
              </w:rPr>
              <w:t>6.3</w:t>
            </w:r>
            <w:r w:rsidR="002B476F">
              <w:rPr>
                <w:rFonts w:eastAsiaTheme="minorEastAsia" w:cstheme="minorBidi"/>
                <w:smallCaps w:val="0"/>
                <w:noProof/>
                <w:sz w:val="22"/>
                <w:szCs w:val="22"/>
                <w:lang w:eastAsia="en-GB"/>
              </w:rPr>
              <w:tab/>
            </w:r>
            <w:r w:rsidR="002B476F" w:rsidRPr="00687368">
              <w:rPr>
                <w:rStyle w:val="Hyperlink"/>
                <w:noProof/>
              </w:rPr>
              <w:t>Confidentiality and Vetting</w:t>
            </w:r>
            <w:r w:rsidR="002B476F">
              <w:rPr>
                <w:noProof/>
                <w:webHidden/>
              </w:rPr>
              <w:tab/>
            </w:r>
            <w:r w:rsidR="002B476F">
              <w:rPr>
                <w:noProof/>
                <w:webHidden/>
              </w:rPr>
              <w:fldChar w:fldCharType="begin"/>
            </w:r>
            <w:r w:rsidR="002B476F">
              <w:rPr>
                <w:noProof/>
                <w:webHidden/>
              </w:rPr>
              <w:instrText xml:space="preserve"> PAGEREF _Toc38021734 \h </w:instrText>
            </w:r>
            <w:r w:rsidR="002B476F">
              <w:rPr>
                <w:noProof/>
                <w:webHidden/>
              </w:rPr>
            </w:r>
            <w:r w:rsidR="002B476F">
              <w:rPr>
                <w:noProof/>
                <w:webHidden/>
              </w:rPr>
              <w:fldChar w:fldCharType="separate"/>
            </w:r>
            <w:r w:rsidR="002B476F">
              <w:rPr>
                <w:noProof/>
                <w:webHidden/>
              </w:rPr>
              <w:t>11</w:t>
            </w:r>
            <w:r w:rsidR="002B476F">
              <w:rPr>
                <w:noProof/>
                <w:webHidden/>
              </w:rPr>
              <w:fldChar w:fldCharType="end"/>
            </w:r>
          </w:hyperlink>
        </w:p>
        <w:p w14:paraId="3A43A534" w14:textId="54C312CC"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35" w:history="1">
            <w:r w:rsidR="002B476F" w:rsidRPr="00687368">
              <w:rPr>
                <w:rStyle w:val="Hyperlink"/>
                <w:noProof/>
              </w:rPr>
              <w:t>6.4</w:t>
            </w:r>
            <w:r w:rsidR="002B476F">
              <w:rPr>
                <w:rFonts w:eastAsiaTheme="minorEastAsia" w:cstheme="minorBidi"/>
                <w:smallCaps w:val="0"/>
                <w:noProof/>
                <w:sz w:val="22"/>
                <w:szCs w:val="22"/>
                <w:lang w:eastAsia="en-GB"/>
              </w:rPr>
              <w:tab/>
            </w:r>
            <w:r w:rsidR="002B476F" w:rsidRPr="00687368">
              <w:rPr>
                <w:rStyle w:val="Hyperlink"/>
                <w:noProof/>
              </w:rPr>
              <w:t>Compliance</w:t>
            </w:r>
            <w:r w:rsidR="002B476F">
              <w:rPr>
                <w:noProof/>
                <w:webHidden/>
              </w:rPr>
              <w:tab/>
            </w:r>
            <w:r w:rsidR="002B476F">
              <w:rPr>
                <w:noProof/>
                <w:webHidden/>
              </w:rPr>
              <w:fldChar w:fldCharType="begin"/>
            </w:r>
            <w:r w:rsidR="002B476F">
              <w:rPr>
                <w:noProof/>
                <w:webHidden/>
              </w:rPr>
              <w:instrText xml:space="preserve"> PAGEREF _Toc38021735 \h </w:instrText>
            </w:r>
            <w:r w:rsidR="002B476F">
              <w:rPr>
                <w:noProof/>
                <w:webHidden/>
              </w:rPr>
            </w:r>
            <w:r w:rsidR="002B476F">
              <w:rPr>
                <w:noProof/>
                <w:webHidden/>
              </w:rPr>
              <w:fldChar w:fldCharType="separate"/>
            </w:r>
            <w:r w:rsidR="002B476F">
              <w:rPr>
                <w:noProof/>
                <w:webHidden/>
              </w:rPr>
              <w:t>11</w:t>
            </w:r>
            <w:r w:rsidR="002B476F">
              <w:rPr>
                <w:noProof/>
                <w:webHidden/>
              </w:rPr>
              <w:fldChar w:fldCharType="end"/>
            </w:r>
          </w:hyperlink>
        </w:p>
        <w:p w14:paraId="50259B33" w14:textId="7A8BE495"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36" w:history="1">
            <w:r w:rsidR="002B476F" w:rsidRPr="00687368">
              <w:rPr>
                <w:rStyle w:val="Hyperlink"/>
                <w:noProof/>
              </w:rPr>
              <w:t>6.5</w:t>
            </w:r>
            <w:r w:rsidR="002B476F">
              <w:rPr>
                <w:rFonts w:eastAsiaTheme="minorEastAsia" w:cstheme="minorBidi"/>
                <w:smallCaps w:val="0"/>
                <w:noProof/>
                <w:sz w:val="22"/>
                <w:szCs w:val="22"/>
                <w:lang w:eastAsia="en-GB"/>
              </w:rPr>
              <w:tab/>
            </w:r>
            <w:r w:rsidR="002B476F" w:rsidRPr="00687368">
              <w:rPr>
                <w:rStyle w:val="Hyperlink"/>
                <w:noProof/>
              </w:rPr>
              <w:t>Sanctions</w:t>
            </w:r>
            <w:r w:rsidR="002B476F">
              <w:rPr>
                <w:noProof/>
                <w:webHidden/>
              </w:rPr>
              <w:tab/>
            </w:r>
            <w:r w:rsidR="002B476F">
              <w:rPr>
                <w:noProof/>
                <w:webHidden/>
              </w:rPr>
              <w:fldChar w:fldCharType="begin"/>
            </w:r>
            <w:r w:rsidR="002B476F">
              <w:rPr>
                <w:noProof/>
                <w:webHidden/>
              </w:rPr>
              <w:instrText xml:space="preserve"> PAGEREF _Toc38021736 \h </w:instrText>
            </w:r>
            <w:r w:rsidR="002B476F">
              <w:rPr>
                <w:noProof/>
                <w:webHidden/>
              </w:rPr>
            </w:r>
            <w:r w:rsidR="002B476F">
              <w:rPr>
                <w:noProof/>
                <w:webHidden/>
              </w:rPr>
              <w:fldChar w:fldCharType="separate"/>
            </w:r>
            <w:r w:rsidR="002B476F">
              <w:rPr>
                <w:noProof/>
                <w:webHidden/>
              </w:rPr>
              <w:t>11</w:t>
            </w:r>
            <w:r w:rsidR="002B476F">
              <w:rPr>
                <w:noProof/>
                <w:webHidden/>
              </w:rPr>
              <w:fldChar w:fldCharType="end"/>
            </w:r>
          </w:hyperlink>
        </w:p>
        <w:p w14:paraId="4DBFCF2A" w14:textId="5D666D0B"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37" w:history="1">
            <w:r w:rsidR="002B476F" w:rsidRPr="00687368">
              <w:rPr>
                <w:rStyle w:val="Hyperlink"/>
                <w:noProof/>
              </w:rPr>
              <w:t>6.6</w:t>
            </w:r>
            <w:r w:rsidR="002B476F">
              <w:rPr>
                <w:rFonts w:eastAsiaTheme="minorEastAsia" w:cstheme="minorBidi"/>
                <w:smallCaps w:val="0"/>
                <w:noProof/>
                <w:sz w:val="22"/>
                <w:szCs w:val="22"/>
                <w:lang w:eastAsia="en-GB"/>
              </w:rPr>
              <w:tab/>
            </w:r>
            <w:r w:rsidR="002B476F" w:rsidRPr="00687368">
              <w:rPr>
                <w:rStyle w:val="Hyperlink"/>
                <w:noProof/>
              </w:rPr>
              <w:t>Training / Awareness</w:t>
            </w:r>
            <w:r w:rsidR="002B476F">
              <w:rPr>
                <w:noProof/>
                <w:webHidden/>
              </w:rPr>
              <w:tab/>
            </w:r>
            <w:r w:rsidR="002B476F">
              <w:rPr>
                <w:noProof/>
                <w:webHidden/>
              </w:rPr>
              <w:fldChar w:fldCharType="begin"/>
            </w:r>
            <w:r w:rsidR="002B476F">
              <w:rPr>
                <w:noProof/>
                <w:webHidden/>
              </w:rPr>
              <w:instrText xml:space="preserve"> PAGEREF _Toc38021737 \h </w:instrText>
            </w:r>
            <w:r w:rsidR="002B476F">
              <w:rPr>
                <w:noProof/>
                <w:webHidden/>
              </w:rPr>
            </w:r>
            <w:r w:rsidR="002B476F">
              <w:rPr>
                <w:noProof/>
                <w:webHidden/>
              </w:rPr>
              <w:fldChar w:fldCharType="separate"/>
            </w:r>
            <w:r w:rsidR="002B476F">
              <w:rPr>
                <w:noProof/>
                <w:webHidden/>
              </w:rPr>
              <w:t>11</w:t>
            </w:r>
            <w:r w:rsidR="002B476F">
              <w:rPr>
                <w:noProof/>
                <w:webHidden/>
              </w:rPr>
              <w:fldChar w:fldCharType="end"/>
            </w:r>
          </w:hyperlink>
        </w:p>
        <w:p w14:paraId="527B5DB7" w14:textId="2DF7A426"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38" w:history="1">
            <w:r w:rsidR="002B476F" w:rsidRPr="00687368">
              <w:rPr>
                <w:rStyle w:val="Hyperlink"/>
                <w:noProof/>
              </w:rPr>
              <w:t>6.7</w:t>
            </w:r>
            <w:r w:rsidR="002B476F">
              <w:rPr>
                <w:rFonts w:eastAsiaTheme="minorEastAsia" w:cstheme="minorBidi"/>
                <w:smallCaps w:val="0"/>
                <w:noProof/>
                <w:sz w:val="22"/>
                <w:szCs w:val="22"/>
                <w:lang w:eastAsia="en-GB"/>
              </w:rPr>
              <w:tab/>
            </w:r>
            <w:r w:rsidR="002B476F" w:rsidRPr="00687368">
              <w:rPr>
                <w:rStyle w:val="Hyperlink"/>
                <w:noProof/>
              </w:rPr>
              <w:t>Partner’s Building and Perimeter Security</w:t>
            </w:r>
            <w:r w:rsidR="002B476F">
              <w:rPr>
                <w:noProof/>
                <w:webHidden/>
              </w:rPr>
              <w:tab/>
            </w:r>
            <w:r w:rsidR="002B476F">
              <w:rPr>
                <w:noProof/>
                <w:webHidden/>
              </w:rPr>
              <w:fldChar w:fldCharType="begin"/>
            </w:r>
            <w:r w:rsidR="002B476F">
              <w:rPr>
                <w:noProof/>
                <w:webHidden/>
              </w:rPr>
              <w:instrText xml:space="preserve"> PAGEREF _Toc38021738 \h </w:instrText>
            </w:r>
            <w:r w:rsidR="002B476F">
              <w:rPr>
                <w:noProof/>
                <w:webHidden/>
              </w:rPr>
            </w:r>
            <w:r w:rsidR="002B476F">
              <w:rPr>
                <w:noProof/>
                <w:webHidden/>
              </w:rPr>
              <w:fldChar w:fldCharType="separate"/>
            </w:r>
            <w:r w:rsidR="002B476F">
              <w:rPr>
                <w:noProof/>
                <w:webHidden/>
              </w:rPr>
              <w:t>11</w:t>
            </w:r>
            <w:r w:rsidR="002B476F">
              <w:rPr>
                <w:noProof/>
                <w:webHidden/>
              </w:rPr>
              <w:fldChar w:fldCharType="end"/>
            </w:r>
          </w:hyperlink>
        </w:p>
        <w:p w14:paraId="61C71F0D" w14:textId="7120CCBA"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39" w:history="1">
            <w:r w:rsidR="002B476F" w:rsidRPr="00687368">
              <w:rPr>
                <w:rStyle w:val="Hyperlink"/>
                <w:noProof/>
              </w:rPr>
              <w:t>6.8</w:t>
            </w:r>
            <w:r w:rsidR="002B476F">
              <w:rPr>
                <w:rFonts w:eastAsiaTheme="minorEastAsia" w:cstheme="minorBidi"/>
                <w:smallCaps w:val="0"/>
                <w:noProof/>
                <w:sz w:val="22"/>
                <w:szCs w:val="22"/>
                <w:lang w:eastAsia="en-GB"/>
              </w:rPr>
              <w:tab/>
            </w:r>
            <w:r w:rsidR="002B476F" w:rsidRPr="00687368">
              <w:rPr>
                <w:rStyle w:val="Hyperlink"/>
                <w:noProof/>
              </w:rPr>
              <w:t>Movement of Information</w:t>
            </w:r>
            <w:r w:rsidR="002B476F">
              <w:rPr>
                <w:noProof/>
                <w:webHidden/>
              </w:rPr>
              <w:tab/>
            </w:r>
            <w:r w:rsidR="002B476F">
              <w:rPr>
                <w:noProof/>
                <w:webHidden/>
              </w:rPr>
              <w:fldChar w:fldCharType="begin"/>
            </w:r>
            <w:r w:rsidR="002B476F">
              <w:rPr>
                <w:noProof/>
                <w:webHidden/>
              </w:rPr>
              <w:instrText xml:space="preserve"> PAGEREF _Toc38021739 \h </w:instrText>
            </w:r>
            <w:r w:rsidR="002B476F">
              <w:rPr>
                <w:noProof/>
                <w:webHidden/>
              </w:rPr>
            </w:r>
            <w:r w:rsidR="002B476F">
              <w:rPr>
                <w:noProof/>
                <w:webHidden/>
              </w:rPr>
              <w:fldChar w:fldCharType="separate"/>
            </w:r>
            <w:r w:rsidR="002B476F">
              <w:rPr>
                <w:noProof/>
                <w:webHidden/>
              </w:rPr>
              <w:t>11</w:t>
            </w:r>
            <w:r w:rsidR="002B476F">
              <w:rPr>
                <w:noProof/>
                <w:webHidden/>
              </w:rPr>
              <w:fldChar w:fldCharType="end"/>
            </w:r>
          </w:hyperlink>
        </w:p>
        <w:p w14:paraId="2EFF334E" w14:textId="685BA882"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40" w:history="1">
            <w:r w:rsidR="002B476F" w:rsidRPr="00687368">
              <w:rPr>
                <w:rStyle w:val="Hyperlink"/>
                <w:noProof/>
              </w:rPr>
              <w:t>6.9</w:t>
            </w:r>
            <w:r w:rsidR="002B476F">
              <w:rPr>
                <w:rFonts w:eastAsiaTheme="minorEastAsia" w:cstheme="minorBidi"/>
                <w:smallCaps w:val="0"/>
                <w:noProof/>
                <w:sz w:val="22"/>
                <w:szCs w:val="22"/>
                <w:lang w:eastAsia="en-GB"/>
              </w:rPr>
              <w:tab/>
            </w:r>
            <w:r w:rsidR="002B476F" w:rsidRPr="00687368">
              <w:rPr>
                <w:rStyle w:val="Hyperlink"/>
                <w:noProof/>
              </w:rPr>
              <w:t>Storage of Information</w:t>
            </w:r>
            <w:r w:rsidR="002B476F">
              <w:rPr>
                <w:noProof/>
                <w:webHidden/>
              </w:rPr>
              <w:tab/>
            </w:r>
            <w:r w:rsidR="002B476F">
              <w:rPr>
                <w:noProof/>
                <w:webHidden/>
              </w:rPr>
              <w:fldChar w:fldCharType="begin"/>
            </w:r>
            <w:r w:rsidR="002B476F">
              <w:rPr>
                <w:noProof/>
                <w:webHidden/>
              </w:rPr>
              <w:instrText xml:space="preserve"> PAGEREF _Toc38021740 \h </w:instrText>
            </w:r>
            <w:r w:rsidR="002B476F">
              <w:rPr>
                <w:noProof/>
                <w:webHidden/>
              </w:rPr>
            </w:r>
            <w:r w:rsidR="002B476F">
              <w:rPr>
                <w:noProof/>
                <w:webHidden/>
              </w:rPr>
              <w:fldChar w:fldCharType="separate"/>
            </w:r>
            <w:r w:rsidR="002B476F">
              <w:rPr>
                <w:noProof/>
                <w:webHidden/>
              </w:rPr>
              <w:t>11</w:t>
            </w:r>
            <w:r w:rsidR="002B476F">
              <w:rPr>
                <w:noProof/>
                <w:webHidden/>
              </w:rPr>
              <w:fldChar w:fldCharType="end"/>
            </w:r>
          </w:hyperlink>
        </w:p>
        <w:p w14:paraId="0F5FFB4D" w14:textId="6DCB52BD" w:rsidR="002B476F" w:rsidRDefault="00BD1811">
          <w:pPr>
            <w:pStyle w:val="TOC2"/>
            <w:tabs>
              <w:tab w:val="left" w:pos="960"/>
              <w:tab w:val="right" w:leader="dot" w:pos="9628"/>
            </w:tabs>
            <w:rPr>
              <w:rFonts w:eastAsiaTheme="minorEastAsia" w:cstheme="minorBidi"/>
              <w:smallCaps w:val="0"/>
              <w:noProof/>
              <w:sz w:val="22"/>
              <w:szCs w:val="22"/>
              <w:lang w:eastAsia="en-GB"/>
            </w:rPr>
          </w:pPr>
          <w:hyperlink w:anchor="_Toc38021741" w:history="1">
            <w:r w:rsidR="002B476F" w:rsidRPr="00687368">
              <w:rPr>
                <w:rStyle w:val="Hyperlink"/>
                <w:noProof/>
              </w:rPr>
              <w:t>6.10</w:t>
            </w:r>
            <w:r w:rsidR="002B476F">
              <w:rPr>
                <w:rFonts w:eastAsiaTheme="minorEastAsia" w:cstheme="minorBidi"/>
                <w:smallCaps w:val="0"/>
                <w:noProof/>
                <w:sz w:val="22"/>
                <w:szCs w:val="22"/>
                <w:lang w:eastAsia="en-GB"/>
              </w:rPr>
              <w:tab/>
            </w:r>
            <w:r w:rsidR="002B476F" w:rsidRPr="00687368">
              <w:rPr>
                <w:rStyle w:val="Hyperlink"/>
                <w:noProof/>
              </w:rPr>
              <w:t>Disposal of Electronic Information</w:t>
            </w:r>
            <w:r w:rsidR="002B476F">
              <w:rPr>
                <w:noProof/>
                <w:webHidden/>
              </w:rPr>
              <w:tab/>
            </w:r>
            <w:r w:rsidR="002B476F">
              <w:rPr>
                <w:noProof/>
                <w:webHidden/>
              </w:rPr>
              <w:fldChar w:fldCharType="begin"/>
            </w:r>
            <w:r w:rsidR="002B476F">
              <w:rPr>
                <w:noProof/>
                <w:webHidden/>
              </w:rPr>
              <w:instrText xml:space="preserve"> PAGEREF _Toc38021741 \h </w:instrText>
            </w:r>
            <w:r w:rsidR="002B476F">
              <w:rPr>
                <w:noProof/>
                <w:webHidden/>
              </w:rPr>
            </w:r>
            <w:r w:rsidR="002B476F">
              <w:rPr>
                <w:noProof/>
                <w:webHidden/>
              </w:rPr>
              <w:fldChar w:fldCharType="separate"/>
            </w:r>
            <w:r w:rsidR="002B476F">
              <w:rPr>
                <w:noProof/>
                <w:webHidden/>
              </w:rPr>
              <w:t>11</w:t>
            </w:r>
            <w:r w:rsidR="002B476F">
              <w:rPr>
                <w:noProof/>
                <w:webHidden/>
              </w:rPr>
              <w:fldChar w:fldCharType="end"/>
            </w:r>
          </w:hyperlink>
        </w:p>
        <w:p w14:paraId="703862C8" w14:textId="39580D9F" w:rsidR="002B476F" w:rsidRDefault="00BD1811">
          <w:pPr>
            <w:pStyle w:val="TOC2"/>
            <w:tabs>
              <w:tab w:val="left" w:pos="960"/>
              <w:tab w:val="right" w:leader="dot" w:pos="9628"/>
            </w:tabs>
            <w:rPr>
              <w:rFonts w:eastAsiaTheme="minorEastAsia" w:cstheme="minorBidi"/>
              <w:smallCaps w:val="0"/>
              <w:noProof/>
              <w:sz w:val="22"/>
              <w:szCs w:val="22"/>
              <w:lang w:eastAsia="en-GB"/>
            </w:rPr>
          </w:pPr>
          <w:hyperlink w:anchor="_Toc38021742" w:history="1">
            <w:r w:rsidR="002B476F" w:rsidRPr="00687368">
              <w:rPr>
                <w:rStyle w:val="Hyperlink"/>
                <w:noProof/>
              </w:rPr>
              <w:t>6.11</w:t>
            </w:r>
            <w:r w:rsidR="002B476F">
              <w:rPr>
                <w:rFonts w:eastAsiaTheme="minorEastAsia" w:cstheme="minorBidi"/>
                <w:smallCaps w:val="0"/>
                <w:noProof/>
                <w:sz w:val="22"/>
                <w:szCs w:val="22"/>
                <w:lang w:eastAsia="en-GB"/>
              </w:rPr>
              <w:tab/>
            </w:r>
            <w:r w:rsidR="002B476F" w:rsidRPr="00687368">
              <w:rPr>
                <w:rStyle w:val="Hyperlink"/>
                <w:noProof/>
              </w:rPr>
              <w:t>Review</w:t>
            </w:r>
            <w:r w:rsidR="002B476F">
              <w:rPr>
                <w:noProof/>
                <w:webHidden/>
              </w:rPr>
              <w:tab/>
            </w:r>
            <w:r w:rsidR="002B476F">
              <w:rPr>
                <w:noProof/>
                <w:webHidden/>
              </w:rPr>
              <w:fldChar w:fldCharType="begin"/>
            </w:r>
            <w:r w:rsidR="002B476F">
              <w:rPr>
                <w:noProof/>
                <w:webHidden/>
              </w:rPr>
              <w:instrText xml:space="preserve"> PAGEREF _Toc38021742 \h </w:instrText>
            </w:r>
            <w:r w:rsidR="002B476F">
              <w:rPr>
                <w:noProof/>
                <w:webHidden/>
              </w:rPr>
            </w:r>
            <w:r w:rsidR="002B476F">
              <w:rPr>
                <w:noProof/>
                <w:webHidden/>
              </w:rPr>
              <w:fldChar w:fldCharType="separate"/>
            </w:r>
            <w:r w:rsidR="002B476F">
              <w:rPr>
                <w:noProof/>
                <w:webHidden/>
              </w:rPr>
              <w:t>12</w:t>
            </w:r>
            <w:r w:rsidR="002B476F">
              <w:rPr>
                <w:noProof/>
                <w:webHidden/>
              </w:rPr>
              <w:fldChar w:fldCharType="end"/>
            </w:r>
          </w:hyperlink>
        </w:p>
        <w:p w14:paraId="3E327A22" w14:textId="3A7293ED" w:rsidR="002B476F" w:rsidRDefault="00BD1811">
          <w:pPr>
            <w:pStyle w:val="TOC2"/>
            <w:tabs>
              <w:tab w:val="left" w:pos="960"/>
              <w:tab w:val="right" w:leader="dot" w:pos="9628"/>
            </w:tabs>
            <w:rPr>
              <w:rFonts w:eastAsiaTheme="minorEastAsia" w:cstheme="minorBidi"/>
              <w:smallCaps w:val="0"/>
              <w:noProof/>
              <w:sz w:val="22"/>
              <w:szCs w:val="22"/>
              <w:lang w:eastAsia="en-GB"/>
            </w:rPr>
          </w:pPr>
          <w:hyperlink w:anchor="_Toc38021743" w:history="1">
            <w:r w:rsidR="002B476F" w:rsidRPr="00687368">
              <w:rPr>
                <w:rStyle w:val="Hyperlink"/>
                <w:noProof/>
              </w:rPr>
              <w:t>6.12</w:t>
            </w:r>
            <w:r w:rsidR="002B476F">
              <w:rPr>
                <w:rFonts w:eastAsiaTheme="minorEastAsia" w:cstheme="minorBidi"/>
                <w:smallCaps w:val="0"/>
                <w:noProof/>
                <w:sz w:val="22"/>
                <w:szCs w:val="22"/>
                <w:lang w:eastAsia="en-GB"/>
              </w:rPr>
              <w:tab/>
            </w:r>
            <w:r w:rsidR="002B476F" w:rsidRPr="00687368">
              <w:rPr>
                <w:rStyle w:val="Hyperlink"/>
                <w:noProof/>
              </w:rPr>
              <w:t>Freedom of Information Requests</w:t>
            </w:r>
            <w:r w:rsidR="002B476F">
              <w:rPr>
                <w:noProof/>
                <w:webHidden/>
              </w:rPr>
              <w:tab/>
            </w:r>
            <w:r w:rsidR="002B476F">
              <w:rPr>
                <w:noProof/>
                <w:webHidden/>
              </w:rPr>
              <w:fldChar w:fldCharType="begin"/>
            </w:r>
            <w:r w:rsidR="002B476F">
              <w:rPr>
                <w:noProof/>
                <w:webHidden/>
              </w:rPr>
              <w:instrText xml:space="preserve"> PAGEREF _Toc38021743 \h </w:instrText>
            </w:r>
            <w:r w:rsidR="002B476F">
              <w:rPr>
                <w:noProof/>
                <w:webHidden/>
              </w:rPr>
            </w:r>
            <w:r w:rsidR="002B476F">
              <w:rPr>
                <w:noProof/>
                <w:webHidden/>
              </w:rPr>
              <w:fldChar w:fldCharType="separate"/>
            </w:r>
            <w:r w:rsidR="002B476F">
              <w:rPr>
                <w:noProof/>
                <w:webHidden/>
              </w:rPr>
              <w:t>12</w:t>
            </w:r>
            <w:r w:rsidR="002B476F">
              <w:rPr>
                <w:noProof/>
                <w:webHidden/>
              </w:rPr>
              <w:fldChar w:fldCharType="end"/>
            </w:r>
          </w:hyperlink>
        </w:p>
        <w:p w14:paraId="31843E59" w14:textId="4CB87646" w:rsidR="002B476F" w:rsidRDefault="00BD1811">
          <w:pPr>
            <w:pStyle w:val="TOC1"/>
            <w:tabs>
              <w:tab w:val="left" w:pos="480"/>
              <w:tab w:val="right" w:leader="dot" w:pos="9628"/>
            </w:tabs>
            <w:rPr>
              <w:rFonts w:eastAsiaTheme="minorEastAsia" w:cstheme="minorBidi"/>
              <w:b w:val="0"/>
              <w:bCs w:val="0"/>
              <w:caps w:val="0"/>
              <w:noProof/>
              <w:sz w:val="22"/>
              <w:szCs w:val="22"/>
              <w:lang w:eastAsia="en-GB"/>
            </w:rPr>
          </w:pPr>
          <w:hyperlink w:anchor="_Toc38021744" w:history="1">
            <w:r w:rsidR="002B476F" w:rsidRPr="00687368">
              <w:rPr>
                <w:rStyle w:val="Hyperlink"/>
                <w:noProof/>
              </w:rPr>
              <w:t>7</w:t>
            </w:r>
            <w:r w:rsidR="002B476F">
              <w:rPr>
                <w:rFonts w:eastAsiaTheme="minorEastAsia" w:cstheme="minorBidi"/>
                <w:b w:val="0"/>
                <w:bCs w:val="0"/>
                <w:caps w:val="0"/>
                <w:noProof/>
                <w:sz w:val="22"/>
                <w:szCs w:val="22"/>
                <w:lang w:eastAsia="en-GB"/>
              </w:rPr>
              <w:tab/>
            </w:r>
            <w:r w:rsidR="002B476F" w:rsidRPr="00687368">
              <w:rPr>
                <w:rStyle w:val="Hyperlink"/>
                <w:noProof/>
              </w:rPr>
              <w:t>Agreement to abide by this arrangement</w:t>
            </w:r>
            <w:r w:rsidR="002B476F">
              <w:rPr>
                <w:noProof/>
                <w:webHidden/>
              </w:rPr>
              <w:tab/>
            </w:r>
            <w:r w:rsidR="002B476F">
              <w:rPr>
                <w:noProof/>
                <w:webHidden/>
              </w:rPr>
              <w:fldChar w:fldCharType="begin"/>
            </w:r>
            <w:r w:rsidR="002B476F">
              <w:rPr>
                <w:noProof/>
                <w:webHidden/>
              </w:rPr>
              <w:instrText xml:space="preserve"> PAGEREF _Toc38021744 \h </w:instrText>
            </w:r>
            <w:r w:rsidR="002B476F">
              <w:rPr>
                <w:noProof/>
                <w:webHidden/>
              </w:rPr>
            </w:r>
            <w:r w:rsidR="002B476F">
              <w:rPr>
                <w:noProof/>
                <w:webHidden/>
              </w:rPr>
              <w:fldChar w:fldCharType="separate"/>
            </w:r>
            <w:r w:rsidR="002B476F">
              <w:rPr>
                <w:noProof/>
                <w:webHidden/>
              </w:rPr>
              <w:t>12</w:t>
            </w:r>
            <w:r w:rsidR="002B476F">
              <w:rPr>
                <w:noProof/>
                <w:webHidden/>
              </w:rPr>
              <w:fldChar w:fldCharType="end"/>
            </w:r>
          </w:hyperlink>
        </w:p>
        <w:p w14:paraId="3958A790" w14:textId="65ED765A" w:rsidR="002B476F" w:rsidRDefault="00BD1811">
          <w:pPr>
            <w:pStyle w:val="TOC1"/>
            <w:tabs>
              <w:tab w:val="left" w:pos="480"/>
              <w:tab w:val="right" w:leader="dot" w:pos="9628"/>
            </w:tabs>
            <w:rPr>
              <w:rFonts w:eastAsiaTheme="minorEastAsia" w:cstheme="minorBidi"/>
              <w:b w:val="0"/>
              <w:bCs w:val="0"/>
              <w:caps w:val="0"/>
              <w:noProof/>
              <w:sz w:val="22"/>
              <w:szCs w:val="22"/>
              <w:lang w:eastAsia="en-GB"/>
            </w:rPr>
          </w:pPr>
          <w:hyperlink w:anchor="_Toc38021745" w:history="1">
            <w:r w:rsidR="002B476F" w:rsidRPr="00687368">
              <w:rPr>
                <w:rStyle w:val="Hyperlink"/>
                <w:noProof/>
              </w:rPr>
              <w:t>8</w:t>
            </w:r>
            <w:r w:rsidR="002B476F">
              <w:rPr>
                <w:rFonts w:eastAsiaTheme="minorEastAsia" w:cstheme="minorBidi"/>
                <w:b w:val="0"/>
                <w:bCs w:val="0"/>
                <w:caps w:val="0"/>
                <w:noProof/>
                <w:sz w:val="22"/>
                <w:szCs w:val="22"/>
                <w:lang w:eastAsia="en-GB"/>
              </w:rPr>
              <w:tab/>
            </w:r>
            <w:r w:rsidR="002B476F" w:rsidRPr="00687368">
              <w:rPr>
                <w:rStyle w:val="Hyperlink"/>
                <w:noProof/>
              </w:rPr>
              <w:t>Appendix A: Relevant Legislation</w:t>
            </w:r>
            <w:r w:rsidR="002B476F">
              <w:rPr>
                <w:noProof/>
                <w:webHidden/>
              </w:rPr>
              <w:tab/>
            </w:r>
            <w:r w:rsidR="002B476F">
              <w:rPr>
                <w:noProof/>
                <w:webHidden/>
              </w:rPr>
              <w:fldChar w:fldCharType="begin"/>
            </w:r>
            <w:r w:rsidR="002B476F">
              <w:rPr>
                <w:noProof/>
                <w:webHidden/>
              </w:rPr>
              <w:instrText xml:space="preserve"> PAGEREF _Toc38021745 \h </w:instrText>
            </w:r>
            <w:r w:rsidR="002B476F">
              <w:rPr>
                <w:noProof/>
                <w:webHidden/>
              </w:rPr>
            </w:r>
            <w:r w:rsidR="002B476F">
              <w:rPr>
                <w:noProof/>
                <w:webHidden/>
              </w:rPr>
              <w:fldChar w:fldCharType="separate"/>
            </w:r>
            <w:r w:rsidR="002B476F">
              <w:rPr>
                <w:noProof/>
                <w:webHidden/>
              </w:rPr>
              <w:t>13</w:t>
            </w:r>
            <w:r w:rsidR="002B476F">
              <w:rPr>
                <w:noProof/>
                <w:webHidden/>
              </w:rPr>
              <w:fldChar w:fldCharType="end"/>
            </w:r>
          </w:hyperlink>
        </w:p>
        <w:p w14:paraId="192100E1" w14:textId="735167B5"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46" w:history="1">
            <w:r w:rsidR="002B476F" w:rsidRPr="00687368">
              <w:rPr>
                <w:rStyle w:val="Hyperlink"/>
                <w:noProof/>
              </w:rPr>
              <w:t>8.1</w:t>
            </w:r>
            <w:r w:rsidR="002B476F">
              <w:rPr>
                <w:rFonts w:eastAsiaTheme="minorEastAsia" w:cstheme="minorBidi"/>
                <w:smallCaps w:val="0"/>
                <w:noProof/>
                <w:sz w:val="22"/>
                <w:szCs w:val="22"/>
                <w:lang w:eastAsia="en-GB"/>
              </w:rPr>
              <w:tab/>
            </w:r>
            <w:r w:rsidR="002B476F" w:rsidRPr="00687368">
              <w:rPr>
                <w:rStyle w:val="Hyperlink"/>
                <w:noProof/>
              </w:rPr>
              <w:t>General Data Protection Regulation (GDPR)</w:t>
            </w:r>
            <w:r w:rsidR="002B476F">
              <w:rPr>
                <w:noProof/>
                <w:webHidden/>
              </w:rPr>
              <w:tab/>
            </w:r>
            <w:r w:rsidR="002B476F">
              <w:rPr>
                <w:noProof/>
                <w:webHidden/>
              </w:rPr>
              <w:fldChar w:fldCharType="begin"/>
            </w:r>
            <w:r w:rsidR="002B476F">
              <w:rPr>
                <w:noProof/>
                <w:webHidden/>
              </w:rPr>
              <w:instrText xml:space="preserve"> PAGEREF _Toc38021746 \h </w:instrText>
            </w:r>
            <w:r w:rsidR="002B476F">
              <w:rPr>
                <w:noProof/>
                <w:webHidden/>
              </w:rPr>
            </w:r>
            <w:r w:rsidR="002B476F">
              <w:rPr>
                <w:noProof/>
                <w:webHidden/>
              </w:rPr>
              <w:fldChar w:fldCharType="separate"/>
            </w:r>
            <w:r w:rsidR="002B476F">
              <w:rPr>
                <w:noProof/>
                <w:webHidden/>
              </w:rPr>
              <w:t>13</w:t>
            </w:r>
            <w:r w:rsidR="002B476F">
              <w:rPr>
                <w:noProof/>
                <w:webHidden/>
              </w:rPr>
              <w:fldChar w:fldCharType="end"/>
            </w:r>
          </w:hyperlink>
        </w:p>
        <w:p w14:paraId="222B68BE" w14:textId="1645B41D"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47" w:history="1">
            <w:r w:rsidR="002B476F" w:rsidRPr="00687368">
              <w:rPr>
                <w:rStyle w:val="Hyperlink"/>
                <w:noProof/>
              </w:rPr>
              <w:t>8.2</w:t>
            </w:r>
            <w:r w:rsidR="002B476F">
              <w:rPr>
                <w:rFonts w:eastAsiaTheme="minorEastAsia" w:cstheme="minorBidi"/>
                <w:smallCaps w:val="0"/>
                <w:noProof/>
                <w:sz w:val="22"/>
                <w:szCs w:val="22"/>
                <w:lang w:eastAsia="en-GB"/>
              </w:rPr>
              <w:tab/>
            </w:r>
            <w:r w:rsidR="002B476F" w:rsidRPr="00687368">
              <w:rPr>
                <w:rStyle w:val="Hyperlink"/>
                <w:noProof/>
              </w:rPr>
              <w:t>The Human Rights Act</w:t>
            </w:r>
            <w:r w:rsidR="002B476F">
              <w:rPr>
                <w:noProof/>
                <w:webHidden/>
              </w:rPr>
              <w:tab/>
            </w:r>
            <w:r w:rsidR="002B476F">
              <w:rPr>
                <w:noProof/>
                <w:webHidden/>
              </w:rPr>
              <w:fldChar w:fldCharType="begin"/>
            </w:r>
            <w:r w:rsidR="002B476F">
              <w:rPr>
                <w:noProof/>
                <w:webHidden/>
              </w:rPr>
              <w:instrText xml:space="preserve"> PAGEREF _Toc38021747 \h </w:instrText>
            </w:r>
            <w:r w:rsidR="002B476F">
              <w:rPr>
                <w:noProof/>
                <w:webHidden/>
              </w:rPr>
            </w:r>
            <w:r w:rsidR="002B476F">
              <w:rPr>
                <w:noProof/>
                <w:webHidden/>
              </w:rPr>
              <w:fldChar w:fldCharType="separate"/>
            </w:r>
            <w:r w:rsidR="002B476F">
              <w:rPr>
                <w:noProof/>
                <w:webHidden/>
              </w:rPr>
              <w:t>14</w:t>
            </w:r>
            <w:r w:rsidR="002B476F">
              <w:rPr>
                <w:noProof/>
                <w:webHidden/>
              </w:rPr>
              <w:fldChar w:fldCharType="end"/>
            </w:r>
          </w:hyperlink>
        </w:p>
        <w:p w14:paraId="765E12EB" w14:textId="685AF2E5"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48" w:history="1">
            <w:r w:rsidR="002B476F" w:rsidRPr="00687368">
              <w:rPr>
                <w:rStyle w:val="Hyperlink"/>
                <w:noProof/>
              </w:rPr>
              <w:t>8.3</w:t>
            </w:r>
            <w:r w:rsidR="002B476F">
              <w:rPr>
                <w:rFonts w:eastAsiaTheme="minorEastAsia" w:cstheme="minorBidi"/>
                <w:smallCaps w:val="0"/>
                <w:noProof/>
                <w:sz w:val="22"/>
                <w:szCs w:val="22"/>
                <w:lang w:eastAsia="en-GB"/>
              </w:rPr>
              <w:tab/>
            </w:r>
            <w:r w:rsidR="002B476F" w:rsidRPr="00687368">
              <w:rPr>
                <w:rStyle w:val="Hyperlink"/>
                <w:noProof/>
              </w:rPr>
              <w:t>The Freedom of Information Act (FOIA)</w:t>
            </w:r>
            <w:r w:rsidR="002B476F">
              <w:rPr>
                <w:noProof/>
                <w:webHidden/>
              </w:rPr>
              <w:tab/>
            </w:r>
            <w:r w:rsidR="002B476F">
              <w:rPr>
                <w:noProof/>
                <w:webHidden/>
              </w:rPr>
              <w:fldChar w:fldCharType="begin"/>
            </w:r>
            <w:r w:rsidR="002B476F">
              <w:rPr>
                <w:noProof/>
                <w:webHidden/>
              </w:rPr>
              <w:instrText xml:space="preserve"> PAGEREF _Toc38021748 \h </w:instrText>
            </w:r>
            <w:r w:rsidR="002B476F">
              <w:rPr>
                <w:noProof/>
                <w:webHidden/>
              </w:rPr>
            </w:r>
            <w:r w:rsidR="002B476F">
              <w:rPr>
                <w:noProof/>
                <w:webHidden/>
              </w:rPr>
              <w:fldChar w:fldCharType="separate"/>
            </w:r>
            <w:r w:rsidR="002B476F">
              <w:rPr>
                <w:noProof/>
                <w:webHidden/>
              </w:rPr>
              <w:t>14</w:t>
            </w:r>
            <w:r w:rsidR="002B476F">
              <w:rPr>
                <w:noProof/>
                <w:webHidden/>
              </w:rPr>
              <w:fldChar w:fldCharType="end"/>
            </w:r>
          </w:hyperlink>
        </w:p>
        <w:p w14:paraId="1208AFAB" w14:textId="04FCF108"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49" w:history="1">
            <w:r w:rsidR="002B476F" w:rsidRPr="00687368">
              <w:rPr>
                <w:rStyle w:val="Hyperlink"/>
                <w:noProof/>
              </w:rPr>
              <w:t>8.4</w:t>
            </w:r>
            <w:r w:rsidR="002B476F">
              <w:rPr>
                <w:rFonts w:eastAsiaTheme="minorEastAsia" w:cstheme="minorBidi"/>
                <w:smallCaps w:val="0"/>
                <w:noProof/>
                <w:sz w:val="22"/>
                <w:szCs w:val="22"/>
                <w:lang w:eastAsia="en-GB"/>
              </w:rPr>
              <w:tab/>
            </w:r>
            <w:r w:rsidR="002B476F" w:rsidRPr="00687368">
              <w:rPr>
                <w:rStyle w:val="Hyperlink"/>
                <w:noProof/>
              </w:rPr>
              <w:t>The Common Law Duty of Confidence</w:t>
            </w:r>
            <w:r w:rsidR="002B476F">
              <w:rPr>
                <w:noProof/>
                <w:webHidden/>
              </w:rPr>
              <w:tab/>
            </w:r>
            <w:r w:rsidR="002B476F">
              <w:rPr>
                <w:noProof/>
                <w:webHidden/>
              </w:rPr>
              <w:fldChar w:fldCharType="begin"/>
            </w:r>
            <w:r w:rsidR="002B476F">
              <w:rPr>
                <w:noProof/>
                <w:webHidden/>
              </w:rPr>
              <w:instrText xml:space="preserve"> PAGEREF _Toc38021749 \h </w:instrText>
            </w:r>
            <w:r w:rsidR="002B476F">
              <w:rPr>
                <w:noProof/>
                <w:webHidden/>
              </w:rPr>
            </w:r>
            <w:r w:rsidR="002B476F">
              <w:rPr>
                <w:noProof/>
                <w:webHidden/>
              </w:rPr>
              <w:fldChar w:fldCharType="separate"/>
            </w:r>
            <w:r w:rsidR="002B476F">
              <w:rPr>
                <w:noProof/>
                <w:webHidden/>
              </w:rPr>
              <w:t>15</w:t>
            </w:r>
            <w:r w:rsidR="002B476F">
              <w:rPr>
                <w:noProof/>
                <w:webHidden/>
              </w:rPr>
              <w:fldChar w:fldCharType="end"/>
            </w:r>
          </w:hyperlink>
        </w:p>
        <w:p w14:paraId="7247F4FB" w14:textId="27766D5F"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50" w:history="1">
            <w:r w:rsidR="002B476F" w:rsidRPr="00687368">
              <w:rPr>
                <w:rStyle w:val="Hyperlink"/>
                <w:noProof/>
              </w:rPr>
              <w:t>8.5</w:t>
            </w:r>
            <w:r w:rsidR="002B476F">
              <w:rPr>
                <w:rFonts w:eastAsiaTheme="minorEastAsia" w:cstheme="minorBidi"/>
                <w:smallCaps w:val="0"/>
                <w:noProof/>
                <w:sz w:val="22"/>
                <w:szCs w:val="22"/>
                <w:lang w:eastAsia="en-GB"/>
              </w:rPr>
              <w:tab/>
            </w:r>
            <w:r w:rsidR="002B476F" w:rsidRPr="00687368">
              <w:rPr>
                <w:rStyle w:val="Hyperlink"/>
                <w:noProof/>
              </w:rPr>
              <w:t>Computer Misuse Act</w:t>
            </w:r>
            <w:r w:rsidR="002B476F">
              <w:rPr>
                <w:noProof/>
                <w:webHidden/>
              </w:rPr>
              <w:tab/>
            </w:r>
            <w:r w:rsidR="002B476F">
              <w:rPr>
                <w:noProof/>
                <w:webHidden/>
              </w:rPr>
              <w:fldChar w:fldCharType="begin"/>
            </w:r>
            <w:r w:rsidR="002B476F">
              <w:rPr>
                <w:noProof/>
                <w:webHidden/>
              </w:rPr>
              <w:instrText xml:space="preserve"> PAGEREF _Toc38021750 \h </w:instrText>
            </w:r>
            <w:r w:rsidR="002B476F">
              <w:rPr>
                <w:noProof/>
                <w:webHidden/>
              </w:rPr>
            </w:r>
            <w:r w:rsidR="002B476F">
              <w:rPr>
                <w:noProof/>
                <w:webHidden/>
              </w:rPr>
              <w:fldChar w:fldCharType="separate"/>
            </w:r>
            <w:r w:rsidR="002B476F">
              <w:rPr>
                <w:noProof/>
                <w:webHidden/>
              </w:rPr>
              <w:t>15</w:t>
            </w:r>
            <w:r w:rsidR="002B476F">
              <w:rPr>
                <w:noProof/>
                <w:webHidden/>
              </w:rPr>
              <w:fldChar w:fldCharType="end"/>
            </w:r>
          </w:hyperlink>
        </w:p>
        <w:p w14:paraId="4D8E346C" w14:textId="0BDB4FB4" w:rsidR="002B476F" w:rsidRDefault="00BD1811">
          <w:pPr>
            <w:pStyle w:val="TOC2"/>
            <w:tabs>
              <w:tab w:val="left" w:pos="720"/>
              <w:tab w:val="right" w:leader="dot" w:pos="9628"/>
            </w:tabs>
            <w:rPr>
              <w:rFonts w:eastAsiaTheme="minorEastAsia" w:cstheme="minorBidi"/>
              <w:smallCaps w:val="0"/>
              <w:noProof/>
              <w:sz w:val="22"/>
              <w:szCs w:val="22"/>
              <w:lang w:eastAsia="en-GB"/>
            </w:rPr>
          </w:pPr>
          <w:hyperlink w:anchor="_Toc38021751" w:history="1">
            <w:r w:rsidR="002B476F" w:rsidRPr="00687368">
              <w:rPr>
                <w:rStyle w:val="Hyperlink"/>
                <w:noProof/>
              </w:rPr>
              <w:t>8.6</w:t>
            </w:r>
            <w:r w:rsidR="002B476F">
              <w:rPr>
                <w:rFonts w:eastAsiaTheme="minorEastAsia" w:cstheme="minorBidi"/>
                <w:smallCaps w:val="0"/>
                <w:noProof/>
                <w:sz w:val="22"/>
                <w:szCs w:val="22"/>
                <w:lang w:eastAsia="en-GB"/>
              </w:rPr>
              <w:tab/>
            </w:r>
            <w:r w:rsidR="002B476F" w:rsidRPr="00687368">
              <w:rPr>
                <w:rStyle w:val="Hyperlink"/>
                <w:noProof/>
              </w:rPr>
              <w:t>Local Government Act (LGA)</w:t>
            </w:r>
            <w:r w:rsidR="002B476F">
              <w:rPr>
                <w:noProof/>
                <w:webHidden/>
              </w:rPr>
              <w:tab/>
            </w:r>
            <w:r w:rsidR="002B476F">
              <w:rPr>
                <w:noProof/>
                <w:webHidden/>
              </w:rPr>
              <w:fldChar w:fldCharType="begin"/>
            </w:r>
            <w:r w:rsidR="002B476F">
              <w:rPr>
                <w:noProof/>
                <w:webHidden/>
              </w:rPr>
              <w:instrText xml:space="preserve"> PAGEREF _Toc38021751 \h </w:instrText>
            </w:r>
            <w:r w:rsidR="002B476F">
              <w:rPr>
                <w:noProof/>
                <w:webHidden/>
              </w:rPr>
            </w:r>
            <w:r w:rsidR="002B476F">
              <w:rPr>
                <w:noProof/>
                <w:webHidden/>
              </w:rPr>
              <w:fldChar w:fldCharType="separate"/>
            </w:r>
            <w:r w:rsidR="002B476F">
              <w:rPr>
                <w:noProof/>
                <w:webHidden/>
              </w:rPr>
              <w:t>15</w:t>
            </w:r>
            <w:r w:rsidR="002B476F">
              <w:rPr>
                <w:noProof/>
                <w:webHidden/>
              </w:rPr>
              <w:fldChar w:fldCharType="end"/>
            </w:r>
          </w:hyperlink>
        </w:p>
        <w:p w14:paraId="31AD8B93" w14:textId="4DFB9407" w:rsidR="00F97D58" w:rsidRDefault="001A18DC">
          <w:r>
            <w:fldChar w:fldCharType="end"/>
          </w:r>
        </w:p>
      </w:sdtContent>
    </w:sdt>
    <w:p w14:paraId="4B273C11" w14:textId="77777777" w:rsidR="009B3049" w:rsidRDefault="009B3049">
      <w:pPr>
        <w:rPr>
          <w:rFonts w:cs="Arial"/>
          <w:b/>
          <w:bCs/>
          <w:kern w:val="32"/>
          <w:sz w:val="32"/>
          <w:szCs w:val="32"/>
        </w:rPr>
      </w:pPr>
      <w:bookmarkStart w:id="0" w:name="_Toc19686978"/>
      <w:r>
        <w:br w:type="page"/>
      </w:r>
    </w:p>
    <w:p w14:paraId="69D04C75" w14:textId="6EC65E94" w:rsidR="002E62AD" w:rsidRDefault="002E62AD" w:rsidP="007E2CF1">
      <w:pPr>
        <w:pStyle w:val="Heading1"/>
      </w:pPr>
      <w:bookmarkStart w:id="1" w:name="_Toc38021712"/>
      <w:r>
        <w:lastRenderedPageBreak/>
        <w:t>Purpose of the Agreement</w:t>
      </w:r>
      <w:bookmarkEnd w:id="0"/>
      <w:bookmarkEnd w:id="1"/>
    </w:p>
    <w:p w14:paraId="77121E56" w14:textId="77777777" w:rsidR="002E62AD" w:rsidRDefault="002E62AD" w:rsidP="00D064E4">
      <w:pPr>
        <w:rPr>
          <w:b/>
          <w:bCs/>
        </w:rPr>
      </w:pPr>
    </w:p>
    <w:p w14:paraId="0D22B06C" w14:textId="77777777" w:rsidR="002E62AD" w:rsidRDefault="002E62AD" w:rsidP="00D064E4">
      <w:r>
        <w:t>This agreement has been developed to:</w:t>
      </w:r>
    </w:p>
    <w:p w14:paraId="06D6D75C" w14:textId="77777777" w:rsidR="002E62AD" w:rsidRDefault="002E62AD" w:rsidP="00D064E4"/>
    <w:p w14:paraId="7B1099C4" w14:textId="77777777" w:rsidR="002E62AD" w:rsidRDefault="002E62AD" w:rsidP="00BE3AD4">
      <w:pPr>
        <w:pStyle w:val="ListParagraph"/>
        <w:numPr>
          <w:ilvl w:val="0"/>
          <w:numId w:val="22"/>
        </w:numPr>
      </w:pPr>
      <w:r>
        <w:t>Define the specific purposes for which the signatory agencies have agreed to share information.</w:t>
      </w:r>
    </w:p>
    <w:p w14:paraId="46E800FE" w14:textId="77777777" w:rsidR="002E62AD" w:rsidRDefault="002E62AD" w:rsidP="00BE3AD4"/>
    <w:p w14:paraId="4D7AF5CD" w14:textId="32C9A667" w:rsidR="002E62AD" w:rsidRDefault="002E62AD" w:rsidP="00BE3AD4">
      <w:pPr>
        <w:pStyle w:val="ListParagraph"/>
        <w:numPr>
          <w:ilvl w:val="0"/>
          <w:numId w:val="22"/>
        </w:numPr>
      </w:pPr>
      <w:r>
        <w:t>Describe the roles and structures that will support the exchange</w:t>
      </w:r>
      <w:r w:rsidR="0097444A">
        <w:t xml:space="preserve"> of information between boroughs</w:t>
      </w:r>
      <w:r>
        <w:t>.</w:t>
      </w:r>
    </w:p>
    <w:p w14:paraId="01349809" w14:textId="77777777" w:rsidR="002E62AD" w:rsidRDefault="002E62AD" w:rsidP="00BE3AD4"/>
    <w:p w14:paraId="59B94D96" w14:textId="265B9BA8" w:rsidR="002E62AD" w:rsidRDefault="002E62AD" w:rsidP="00BE3AD4">
      <w:pPr>
        <w:pStyle w:val="ListParagraph"/>
        <w:numPr>
          <w:ilvl w:val="0"/>
          <w:numId w:val="22"/>
        </w:numPr>
      </w:pPr>
      <w:r>
        <w:t xml:space="preserve">Set out the </w:t>
      </w:r>
      <w:r w:rsidR="0097444A">
        <w:t xml:space="preserve">lawful basis which underpins </w:t>
      </w:r>
      <w:r>
        <w:t xml:space="preserve">the </w:t>
      </w:r>
      <w:r w:rsidR="0097444A">
        <w:t xml:space="preserve">sharing of the </w:t>
      </w:r>
      <w:r>
        <w:t>information.</w:t>
      </w:r>
    </w:p>
    <w:p w14:paraId="34E255CD" w14:textId="77777777" w:rsidR="002E62AD" w:rsidRDefault="002E62AD" w:rsidP="00BE3AD4"/>
    <w:p w14:paraId="6A026466" w14:textId="2B19BC69" w:rsidR="002E62AD" w:rsidRDefault="002E62AD" w:rsidP="00BE3AD4">
      <w:pPr>
        <w:pStyle w:val="ListParagraph"/>
        <w:numPr>
          <w:ilvl w:val="0"/>
          <w:numId w:val="22"/>
        </w:numPr>
      </w:pPr>
      <w:r>
        <w:t>Describe the security procedures necessary to ensure that compliance with responsibilities under t</w:t>
      </w:r>
      <w:r w:rsidR="0097444A">
        <w:t>he Data Protection Act</w:t>
      </w:r>
      <w:r>
        <w:t>.</w:t>
      </w:r>
    </w:p>
    <w:p w14:paraId="78D28F78" w14:textId="77777777" w:rsidR="002E62AD" w:rsidRDefault="002E62AD" w:rsidP="00BE3AD4"/>
    <w:p w14:paraId="40D6D672" w14:textId="72583CFA" w:rsidR="002E62AD" w:rsidRDefault="002E62AD" w:rsidP="00BE3AD4">
      <w:pPr>
        <w:pStyle w:val="ListParagraph"/>
        <w:numPr>
          <w:ilvl w:val="0"/>
          <w:numId w:val="22"/>
        </w:numPr>
      </w:pPr>
      <w:r>
        <w:t>Describe how this arrangement w</w:t>
      </w:r>
      <w:r w:rsidR="0097444A">
        <w:t>ill be monitored and reviewed. This will be at least every quarter</w:t>
      </w:r>
      <w:r w:rsidRPr="00BE3AD4">
        <w:rPr>
          <w:b/>
          <w:bCs/>
        </w:rPr>
        <w:t>.</w:t>
      </w:r>
      <w:r>
        <w:t xml:space="preserve"> </w:t>
      </w:r>
    </w:p>
    <w:p w14:paraId="0CEDA3F7" w14:textId="67121C3F" w:rsidR="002E62AD" w:rsidRDefault="002E62AD" w:rsidP="00D064E4"/>
    <w:p w14:paraId="13B7F853" w14:textId="77777777" w:rsidR="002E62AD" w:rsidRDefault="002E62AD" w:rsidP="00D064E4"/>
    <w:p w14:paraId="29017AE4" w14:textId="1ADE5BF5" w:rsidR="003B4D15" w:rsidRDefault="003B4D15" w:rsidP="003B4D15">
      <w:pPr>
        <w:pStyle w:val="Heading1"/>
      </w:pPr>
      <w:bookmarkStart w:id="2" w:name="_Toc19686979"/>
      <w:bookmarkStart w:id="3" w:name="_Toc38021713"/>
      <w:r>
        <w:t>Data Controller Responsibilities</w:t>
      </w:r>
      <w:bookmarkEnd w:id="2"/>
      <w:bookmarkEnd w:id="3"/>
    </w:p>
    <w:p w14:paraId="38D4529F" w14:textId="1E32FCE0" w:rsidR="003B4D15" w:rsidRDefault="003B4D15" w:rsidP="003B4D15">
      <w:r>
        <w:t>It i</w:t>
      </w:r>
      <w:r w:rsidR="00115A3B">
        <w:t>s assumed that each organisation</w:t>
      </w:r>
      <w:r>
        <w:t xml:space="preserve"> party to this protocol: </w:t>
      </w:r>
    </w:p>
    <w:p w14:paraId="447276C7" w14:textId="77777777" w:rsidR="003B4D15" w:rsidRDefault="003B4D15" w:rsidP="00C57EAF">
      <w:pPr>
        <w:numPr>
          <w:ilvl w:val="0"/>
          <w:numId w:val="12"/>
        </w:numPr>
      </w:pPr>
      <w:r>
        <w:t xml:space="preserve">is a registered data controller with the Information Commissioner’s </w:t>
      </w:r>
      <w:proofErr w:type="gramStart"/>
      <w:r>
        <w:t>Office</w:t>
      </w:r>
      <w:proofErr w:type="gramEnd"/>
      <w:r>
        <w:t xml:space="preserve"> </w:t>
      </w:r>
    </w:p>
    <w:p w14:paraId="76438209" w14:textId="77777777" w:rsidR="003B4D15" w:rsidRDefault="003B4D15" w:rsidP="00C57EAF">
      <w:pPr>
        <w:numPr>
          <w:ilvl w:val="0"/>
          <w:numId w:val="12"/>
        </w:numPr>
      </w:pPr>
      <w:r>
        <w:t xml:space="preserve">acknowledges its responsibilities under / is compliant with current data protection legislation </w:t>
      </w:r>
    </w:p>
    <w:p w14:paraId="16E099FE" w14:textId="1E75B876" w:rsidR="003B4D15" w:rsidRDefault="003B4D15" w:rsidP="00C57EAF">
      <w:pPr>
        <w:numPr>
          <w:ilvl w:val="0"/>
          <w:numId w:val="12"/>
        </w:numPr>
      </w:pPr>
      <w:r>
        <w:t>has a complaints procedure that gives individuals recourse to independent investigation in the event of inapp</w:t>
      </w:r>
      <w:r w:rsidR="0097444A">
        <w:t xml:space="preserve">ropriate sharing of </w:t>
      </w:r>
      <w:proofErr w:type="gramStart"/>
      <w:r w:rsidR="0097444A">
        <w:t>information</w:t>
      </w:r>
      <w:proofErr w:type="gramEnd"/>
    </w:p>
    <w:p w14:paraId="41806F87" w14:textId="67EB1A26" w:rsidR="003B4D15" w:rsidRDefault="003B4D15" w:rsidP="00C57EAF">
      <w:pPr>
        <w:numPr>
          <w:ilvl w:val="0"/>
          <w:numId w:val="12"/>
        </w:numPr>
      </w:pPr>
      <w:r>
        <w:t>ensures that only anonymised data is used for business planning and research purposes</w:t>
      </w:r>
    </w:p>
    <w:p w14:paraId="41570091" w14:textId="2323F8ED" w:rsidR="009B3049" w:rsidRDefault="009B3049" w:rsidP="009B3049"/>
    <w:p w14:paraId="4CBBEBE0" w14:textId="77777777" w:rsidR="004D5659" w:rsidRDefault="004D5659" w:rsidP="004D5659">
      <w:r>
        <w:t>This Agreement will be shared with the following officers:</w:t>
      </w:r>
    </w:p>
    <w:p w14:paraId="6054D36E" w14:textId="77F67699" w:rsidR="004D5659" w:rsidRDefault="004D5659" w:rsidP="004D5659">
      <w:pPr>
        <w:pStyle w:val="ListParagraph"/>
        <w:numPr>
          <w:ilvl w:val="0"/>
          <w:numId w:val="22"/>
        </w:numPr>
      </w:pPr>
      <w:r>
        <w:t>Director of Children’s Services</w:t>
      </w:r>
      <w:r w:rsidR="00D6058B">
        <w:t xml:space="preserve"> (or relevant </w:t>
      </w:r>
      <w:r w:rsidR="002B476F">
        <w:t>Senior Responsible Officer)</w:t>
      </w:r>
      <w:r w:rsidR="00115A3B">
        <w:t xml:space="preserve"> - signatory</w:t>
      </w:r>
    </w:p>
    <w:p w14:paraId="314001BF" w14:textId="4EC29070" w:rsidR="004D5659" w:rsidRDefault="004D5659" w:rsidP="004D5659">
      <w:pPr>
        <w:pStyle w:val="ListParagraph"/>
        <w:numPr>
          <w:ilvl w:val="0"/>
          <w:numId w:val="22"/>
        </w:numPr>
      </w:pPr>
      <w:r>
        <w:t>Data Protection Officer (DPO)</w:t>
      </w:r>
    </w:p>
    <w:p w14:paraId="7F8FCD9B" w14:textId="77777777" w:rsidR="004D5659" w:rsidRDefault="004D5659" w:rsidP="004D5659"/>
    <w:p w14:paraId="4ACFAF9D" w14:textId="47369F74" w:rsidR="004D5659" w:rsidRDefault="004D5659" w:rsidP="004D5659">
      <w:r>
        <w:t xml:space="preserve">The Director of Children’s Services </w:t>
      </w:r>
      <w:r w:rsidR="00EC7177">
        <w:t xml:space="preserve">or equivalent Senior Responsible Officer (SRO) for each borough </w:t>
      </w:r>
      <w:r>
        <w:t>will appoint an officer to be the recipient and key contact for the data.</w:t>
      </w:r>
    </w:p>
    <w:p w14:paraId="2ED91EDB" w14:textId="2E2B0F80" w:rsidR="004D5659" w:rsidRDefault="004D5659" w:rsidP="004D5659">
      <w:r>
        <w:t>The DPO will have oversight and ensure the process is documented locally.</w:t>
      </w:r>
    </w:p>
    <w:p w14:paraId="361157EE" w14:textId="1D340170" w:rsidR="009B3049" w:rsidRDefault="009B3049" w:rsidP="009B3049"/>
    <w:p w14:paraId="7743681B" w14:textId="77777777" w:rsidR="002E62AD" w:rsidRDefault="002E62AD" w:rsidP="007E2CF1">
      <w:pPr>
        <w:pStyle w:val="Heading1"/>
      </w:pPr>
      <w:bookmarkStart w:id="4" w:name="_Toc19686980"/>
      <w:bookmarkStart w:id="5" w:name="_Toc38021714"/>
      <w:r>
        <w:t>Specific Purpose for Sharing</w:t>
      </w:r>
      <w:bookmarkEnd w:id="4"/>
      <w:bookmarkEnd w:id="5"/>
    </w:p>
    <w:p w14:paraId="5FAA5D2C" w14:textId="68411282" w:rsidR="0097444A" w:rsidRDefault="0097444A" w:rsidP="00915B2F">
      <w:r>
        <w:t>This Sharing Agreement forms part of local authorities’</w:t>
      </w:r>
      <w:r w:rsidR="008036D4">
        <w:t xml:space="preserve"> </w:t>
      </w:r>
      <w:r>
        <w:t>COVID-19 Crisis Response. Local government has a significant role to play during the pandemic in identifying and offering practical support to vulnerable residents.</w:t>
      </w:r>
    </w:p>
    <w:p w14:paraId="0582371A" w14:textId="528E44AD" w:rsidR="0097444A" w:rsidRDefault="0097444A" w:rsidP="00915B2F"/>
    <w:p w14:paraId="36ED8195" w14:textId="68C3D1A4" w:rsidR="0097444A" w:rsidRDefault="0097444A" w:rsidP="00915B2F">
      <w:r>
        <w:t xml:space="preserve">One way of identifying potentially vulnerable residents is to </w:t>
      </w:r>
      <w:r w:rsidR="00355EF5">
        <w:t>take into consideration if children in a family are entitled to, and are taking advantage of, Free School Meals</w:t>
      </w:r>
      <w:r w:rsidR="009B3049">
        <w:t xml:space="preserve"> (FSM)</w:t>
      </w:r>
      <w:r w:rsidR="00355EF5">
        <w:t>.</w:t>
      </w:r>
    </w:p>
    <w:p w14:paraId="3472F459" w14:textId="212A3E15" w:rsidR="00355EF5" w:rsidRDefault="00355EF5" w:rsidP="00915B2F"/>
    <w:p w14:paraId="6C9C7FEC" w14:textId="329792DD" w:rsidR="00355EF5" w:rsidRDefault="00355EF5" w:rsidP="00915B2F">
      <w:r>
        <w:t xml:space="preserve">However, many children attend schools out of their home borough </w:t>
      </w:r>
      <w:r w:rsidR="009B3049">
        <w:t xml:space="preserve">and as the Census information is held in the school borough, </w:t>
      </w:r>
      <w:r>
        <w:t>this information is not available to the home borough.</w:t>
      </w:r>
    </w:p>
    <w:p w14:paraId="307F2017" w14:textId="521C9C1F" w:rsidR="00355EF5" w:rsidRDefault="00355EF5" w:rsidP="00915B2F"/>
    <w:p w14:paraId="2E9E2183" w14:textId="6BCC8DC2" w:rsidR="00355EF5" w:rsidRDefault="00355EF5" w:rsidP="00915B2F">
      <w:r>
        <w:t>It is hoped that by sharing this data with home borough</w:t>
      </w:r>
      <w:r w:rsidR="008036D4">
        <w:t xml:space="preserve">s, they will be able to cross-reference </w:t>
      </w:r>
      <w:r w:rsidR="00E434EB">
        <w:t>them with existing data</w:t>
      </w:r>
      <w:r w:rsidR="008036D4">
        <w:t xml:space="preserve"> and identi</w:t>
      </w:r>
      <w:r w:rsidR="00E434EB">
        <w:t>fy further vulnerable families who can be contacted proactively.</w:t>
      </w:r>
    </w:p>
    <w:p w14:paraId="7177C7EB" w14:textId="77777777" w:rsidR="0097444A" w:rsidRDefault="0097444A" w:rsidP="00915B2F"/>
    <w:p w14:paraId="7850E7DE" w14:textId="77777777" w:rsidR="00764C07" w:rsidRPr="008F4BF4" w:rsidRDefault="00764C07" w:rsidP="00764C07">
      <w:pPr>
        <w:pStyle w:val="Heading1"/>
      </w:pPr>
      <w:bookmarkStart w:id="6" w:name="_Toc19686982"/>
      <w:bookmarkStart w:id="7" w:name="_Toc38021715"/>
      <w:r w:rsidRPr="008F4BF4">
        <w:t>General Data Protection Regulation</w:t>
      </w:r>
      <w:r>
        <w:t xml:space="preserve"> (GDPR)</w:t>
      </w:r>
      <w:bookmarkEnd w:id="6"/>
      <w:bookmarkEnd w:id="7"/>
    </w:p>
    <w:p w14:paraId="40656DCE" w14:textId="6B7CB353" w:rsidR="00B47FC2" w:rsidRPr="00027956" w:rsidRDefault="009B3049" w:rsidP="00764C07">
      <w:pPr>
        <w:pStyle w:val="Heading2"/>
      </w:pPr>
      <w:bookmarkStart w:id="8" w:name="_Toc38021716"/>
      <w:r>
        <w:t xml:space="preserve">Legal Basis </w:t>
      </w:r>
      <w:r w:rsidR="00B47FC2" w:rsidRPr="00027956">
        <w:t>for processing</w:t>
      </w:r>
      <w:bookmarkEnd w:id="8"/>
    </w:p>
    <w:p w14:paraId="0E324C95" w14:textId="77777777" w:rsidR="00B47FC2" w:rsidRDefault="00B47FC2" w:rsidP="00D064E4">
      <w:pPr>
        <w:autoSpaceDE w:val="0"/>
        <w:autoSpaceDN w:val="0"/>
        <w:adjustRightInd w:val="0"/>
      </w:pPr>
      <w:r>
        <w:t xml:space="preserve">The General Data Protection Regulation </w:t>
      </w:r>
      <w:r w:rsidR="00915B2F">
        <w:t xml:space="preserve">(GDPR) </w:t>
      </w:r>
      <w:r>
        <w:t xml:space="preserve">requires data controllers to meet a condition for processing personal data. To achieve the safeguarding objectives, data is processed under: </w:t>
      </w:r>
    </w:p>
    <w:p w14:paraId="3AB0B450" w14:textId="77777777" w:rsidR="00B47FC2" w:rsidRDefault="00B47FC2" w:rsidP="00D064E4">
      <w:pPr>
        <w:autoSpaceDE w:val="0"/>
        <w:autoSpaceDN w:val="0"/>
        <w:adjustRightInd w:val="0"/>
      </w:pPr>
    </w:p>
    <w:p w14:paraId="28024624" w14:textId="77777777" w:rsidR="00B47FC2" w:rsidRDefault="00B47FC2" w:rsidP="00D064E4">
      <w:pPr>
        <w:autoSpaceDE w:val="0"/>
        <w:autoSpaceDN w:val="0"/>
        <w:adjustRightInd w:val="0"/>
        <w:ind w:left="720"/>
      </w:pPr>
      <w:r>
        <w:t xml:space="preserve">Article </w:t>
      </w:r>
      <w:r w:rsidRPr="00027956">
        <w:t>6(1)(e) whereby</w:t>
      </w:r>
      <w:r>
        <w:rPr>
          <w:i/>
        </w:rPr>
        <w:t xml:space="preserve"> </w:t>
      </w:r>
      <w:r w:rsidRPr="0001070D">
        <w:rPr>
          <w:i/>
        </w:rPr>
        <w:t>‘processing is necessary for the performance of a task carried out in the public interest or in the exercise of official authority vested in the controller</w:t>
      </w:r>
      <w:r>
        <w:rPr>
          <w:i/>
        </w:rPr>
        <w:t>’</w:t>
      </w:r>
      <w:r w:rsidRPr="00F65D04">
        <w:t>;</w:t>
      </w:r>
      <w:r>
        <w:t xml:space="preserve"> and</w:t>
      </w:r>
    </w:p>
    <w:p w14:paraId="7A49AE30" w14:textId="77777777" w:rsidR="00B47FC2" w:rsidRDefault="00B47FC2" w:rsidP="00D064E4">
      <w:pPr>
        <w:autoSpaceDE w:val="0"/>
        <w:autoSpaceDN w:val="0"/>
        <w:adjustRightInd w:val="0"/>
        <w:ind w:left="720"/>
      </w:pPr>
    </w:p>
    <w:p w14:paraId="77AC62D7" w14:textId="6F6D2B2A" w:rsidR="00B47FC2" w:rsidRDefault="00B47FC2" w:rsidP="00D064E4">
      <w:pPr>
        <w:autoSpaceDE w:val="0"/>
        <w:autoSpaceDN w:val="0"/>
        <w:adjustRightInd w:val="0"/>
        <w:ind w:left="720"/>
        <w:rPr>
          <w:rFonts w:cs="Open Sans"/>
          <w:color w:val="000000"/>
        </w:rPr>
      </w:pPr>
      <w:r>
        <w:t xml:space="preserve">Article </w:t>
      </w:r>
      <w:r w:rsidRPr="00F137C7">
        <w:rPr>
          <w:rFonts w:cs="Open Sans"/>
          <w:color w:val="000000"/>
        </w:rPr>
        <w:t xml:space="preserve">6(1)(c) </w:t>
      </w:r>
      <w:r>
        <w:rPr>
          <w:rFonts w:cs="Open Sans"/>
          <w:color w:val="000000"/>
        </w:rPr>
        <w:t>whereby ‘</w:t>
      </w:r>
      <w:r w:rsidRPr="0001070D">
        <w:rPr>
          <w:i/>
        </w:rPr>
        <w:t>processing is necessary for</w:t>
      </w:r>
      <w:r w:rsidRPr="00F137C7">
        <w:rPr>
          <w:rFonts w:cs="Open Sans"/>
          <w:color w:val="000000"/>
        </w:rPr>
        <w:t xml:space="preserve"> </w:t>
      </w:r>
      <w:r w:rsidRPr="00027956">
        <w:rPr>
          <w:rFonts w:cs="Open Sans"/>
          <w:i/>
          <w:color w:val="000000"/>
        </w:rPr>
        <w:t>compliance with a legal obligation</w:t>
      </w:r>
      <w:r>
        <w:rPr>
          <w:rFonts w:cs="Open Sans"/>
          <w:color w:val="000000"/>
        </w:rPr>
        <w:t>’</w:t>
      </w:r>
      <w:r w:rsidR="00AA20A9">
        <w:rPr>
          <w:rFonts w:cs="Open Sans"/>
          <w:color w:val="000000"/>
        </w:rPr>
        <w:t>.</w:t>
      </w:r>
    </w:p>
    <w:p w14:paraId="2B58D89A" w14:textId="77777777" w:rsidR="00B47FC2" w:rsidRDefault="00B47FC2" w:rsidP="00D064E4">
      <w:pPr>
        <w:autoSpaceDE w:val="0"/>
        <w:autoSpaceDN w:val="0"/>
        <w:adjustRightInd w:val="0"/>
      </w:pPr>
    </w:p>
    <w:p w14:paraId="1A5BDB0E" w14:textId="15AAC932" w:rsidR="00B47FC2" w:rsidRPr="00915B2F" w:rsidRDefault="009B3049" w:rsidP="009B3049">
      <w:pPr>
        <w:autoSpaceDE w:val="0"/>
        <w:autoSpaceDN w:val="0"/>
        <w:adjustRightInd w:val="0"/>
        <w:rPr>
          <w:rFonts w:cs="Arial"/>
          <w:color w:val="000000"/>
        </w:rPr>
      </w:pPr>
      <w:r>
        <w:t>There is currently no intention to process special category data.</w:t>
      </w:r>
    </w:p>
    <w:p w14:paraId="50EF6347" w14:textId="77777777" w:rsidR="00B47FC2" w:rsidRDefault="00B47FC2" w:rsidP="00E06BD9"/>
    <w:p w14:paraId="522FA73C" w14:textId="5A869616" w:rsidR="00764C07" w:rsidRDefault="00764C07" w:rsidP="00764C07">
      <w:pPr>
        <w:pStyle w:val="Heading2"/>
      </w:pPr>
      <w:bookmarkStart w:id="9" w:name="_Toc38021717"/>
      <w:r>
        <w:t>Legal Basis for sharing</w:t>
      </w:r>
      <w:bookmarkEnd w:id="9"/>
    </w:p>
    <w:p w14:paraId="3E0FA316" w14:textId="3776588B" w:rsidR="006D71C0" w:rsidRPr="006D71C0" w:rsidRDefault="00290366" w:rsidP="006D71C0">
      <w:r>
        <w:rPr>
          <w:rFonts w:cs="Arial"/>
        </w:rPr>
        <w:t xml:space="preserve">The legal basis for sharing </w:t>
      </w:r>
      <w:r w:rsidR="009B3049">
        <w:rPr>
          <w:rFonts w:cs="Arial"/>
        </w:rPr>
        <w:t xml:space="preserve">FSM </w:t>
      </w:r>
      <w:r>
        <w:rPr>
          <w:rFonts w:cs="Arial"/>
        </w:rPr>
        <w:t xml:space="preserve">information under the </w:t>
      </w:r>
      <w:r w:rsidR="006D71C0">
        <w:rPr>
          <w:rFonts w:cs="Arial"/>
        </w:rPr>
        <w:t>GDPR</w:t>
      </w:r>
      <w:r>
        <w:rPr>
          <w:rFonts w:cs="Arial"/>
        </w:rPr>
        <w:t>,</w:t>
      </w:r>
      <w:r w:rsidR="006D71C0">
        <w:rPr>
          <w:rFonts w:cs="Arial"/>
        </w:rPr>
        <w:t xml:space="preserve"> </w:t>
      </w:r>
      <w:r>
        <w:rPr>
          <w:rFonts w:cs="Arial"/>
        </w:rPr>
        <w:t xml:space="preserve">is provided in Article </w:t>
      </w:r>
      <w:r w:rsidR="006D71C0">
        <w:rPr>
          <w:rFonts w:cs="Arial"/>
        </w:rPr>
        <w:t xml:space="preserve">6(1)(e) </w:t>
      </w:r>
      <w:r w:rsidR="009B3049">
        <w:rPr>
          <w:rFonts w:cs="Arial"/>
        </w:rPr>
        <w:t>(“public interest task”)</w:t>
      </w:r>
      <w:r>
        <w:rPr>
          <w:rFonts w:cs="Arial"/>
        </w:rPr>
        <w:t>.</w:t>
      </w:r>
    </w:p>
    <w:p w14:paraId="553FF1E8" w14:textId="77777777" w:rsidR="00764C07" w:rsidRDefault="00764C07" w:rsidP="00915B2F"/>
    <w:p w14:paraId="7ABA1ABD" w14:textId="699DBDFF" w:rsidR="002E62AD" w:rsidRDefault="002E62AD" w:rsidP="00915B2F">
      <w:r>
        <w:t>It is possible to disclose personal information without consent if this is in the defi</w:t>
      </w:r>
      <w:r w:rsidR="00764C07">
        <w:t>ned category of public interest, we rely here on vi) The protection of vulnerable members of the community.</w:t>
      </w:r>
    </w:p>
    <w:p w14:paraId="50A0C550" w14:textId="77777777" w:rsidR="002E62AD" w:rsidRDefault="002E62AD" w:rsidP="00915B2F"/>
    <w:p w14:paraId="42BE6342" w14:textId="77777777" w:rsidR="002E62AD" w:rsidRDefault="002E62AD" w:rsidP="00915B2F">
      <w:r>
        <w:t>The Public Interest Criteria include:</w:t>
      </w:r>
    </w:p>
    <w:p w14:paraId="1CF2A29C" w14:textId="77777777" w:rsidR="002E62AD" w:rsidRDefault="002E62AD" w:rsidP="00C57EAF">
      <w:pPr>
        <w:numPr>
          <w:ilvl w:val="0"/>
          <w:numId w:val="14"/>
        </w:numPr>
      </w:pPr>
      <w:r>
        <w:t>The administration of justice;</w:t>
      </w:r>
    </w:p>
    <w:p w14:paraId="23550707" w14:textId="77777777" w:rsidR="002E62AD" w:rsidRDefault="002E62AD" w:rsidP="00C57EAF">
      <w:pPr>
        <w:numPr>
          <w:ilvl w:val="0"/>
          <w:numId w:val="14"/>
        </w:numPr>
      </w:pPr>
      <w:r>
        <w:t>Maintaining public safety;</w:t>
      </w:r>
    </w:p>
    <w:p w14:paraId="0FFB4E8B" w14:textId="77777777" w:rsidR="002E62AD" w:rsidRDefault="002E62AD" w:rsidP="00C57EAF">
      <w:pPr>
        <w:numPr>
          <w:ilvl w:val="0"/>
          <w:numId w:val="14"/>
        </w:numPr>
      </w:pPr>
      <w:r>
        <w:t>The apprehension of offenders;</w:t>
      </w:r>
    </w:p>
    <w:p w14:paraId="3700EA69" w14:textId="77777777" w:rsidR="002E62AD" w:rsidRDefault="002E62AD" w:rsidP="00C57EAF">
      <w:pPr>
        <w:numPr>
          <w:ilvl w:val="0"/>
          <w:numId w:val="14"/>
        </w:numPr>
      </w:pPr>
      <w:r>
        <w:t>The prevention of crime and disorder;</w:t>
      </w:r>
    </w:p>
    <w:p w14:paraId="392D95A9" w14:textId="77777777" w:rsidR="002E62AD" w:rsidRDefault="002E62AD" w:rsidP="00C57EAF">
      <w:pPr>
        <w:numPr>
          <w:ilvl w:val="0"/>
          <w:numId w:val="14"/>
        </w:numPr>
      </w:pPr>
      <w:r>
        <w:t>The detection of crime;</w:t>
      </w:r>
    </w:p>
    <w:p w14:paraId="24D3543B" w14:textId="77777777" w:rsidR="002E62AD" w:rsidRDefault="002E62AD" w:rsidP="00C57EAF">
      <w:pPr>
        <w:numPr>
          <w:ilvl w:val="0"/>
          <w:numId w:val="14"/>
        </w:numPr>
      </w:pPr>
      <w:r>
        <w:t>The protection of vulnerable members of the community.</w:t>
      </w:r>
    </w:p>
    <w:p w14:paraId="5A531B1F" w14:textId="77777777" w:rsidR="002E62AD" w:rsidRDefault="002E62AD" w:rsidP="00915B2F"/>
    <w:p w14:paraId="41445D3D" w14:textId="77777777" w:rsidR="002E62AD" w:rsidRDefault="002E62AD" w:rsidP="00915B2F">
      <w:r>
        <w:t>When judging the public interest, it is necessary to consider the following:</w:t>
      </w:r>
    </w:p>
    <w:p w14:paraId="76B9B2FE" w14:textId="77777777" w:rsidR="002E62AD" w:rsidRDefault="002E62AD" w:rsidP="00C57EAF">
      <w:pPr>
        <w:numPr>
          <w:ilvl w:val="0"/>
          <w:numId w:val="13"/>
        </w:numPr>
      </w:pPr>
      <w:r>
        <w:t xml:space="preserve">Is the intended disclosure </w:t>
      </w:r>
      <w:proofErr w:type="gramStart"/>
      <w:r>
        <w:t>proportionate</w:t>
      </w:r>
      <w:proofErr w:type="gramEnd"/>
      <w:r>
        <w:t xml:space="preserve"> to the intended aim?</w:t>
      </w:r>
    </w:p>
    <w:p w14:paraId="4D149F34" w14:textId="77777777" w:rsidR="002E62AD" w:rsidRDefault="002E62AD" w:rsidP="00C57EAF">
      <w:pPr>
        <w:numPr>
          <w:ilvl w:val="0"/>
          <w:numId w:val="13"/>
        </w:numPr>
      </w:pPr>
      <w:r>
        <w:t>What is the vulnerability of those who are at risk?</w:t>
      </w:r>
    </w:p>
    <w:p w14:paraId="2B2C5B25" w14:textId="77777777" w:rsidR="002E62AD" w:rsidRDefault="002E62AD" w:rsidP="00C57EAF">
      <w:pPr>
        <w:numPr>
          <w:ilvl w:val="0"/>
          <w:numId w:val="13"/>
        </w:numPr>
      </w:pPr>
      <w:r>
        <w:t>What is the impact of disclosure likely to be on the individual?</w:t>
      </w:r>
    </w:p>
    <w:p w14:paraId="5FB15855" w14:textId="22F3A95D" w:rsidR="002E62AD" w:rsidRDefault="002E62AD" w:rsidP="00C57EAF">
      <w:pPr>
        <w:numPr>
          <w:ilvl w:val="0"/>
          <w:numId w:val="13"/>
        </w:numPr>
      </w:pPr>
      <w:r>
        <w:t>Is there another equally effective means of achiev</w:t>
      </w:r>
      <w:r w:rsidR="00764C07">
        <w:t xml:space="preserve">ing the same </w:t>
      </w:r>
      <w:r>
        <w:t>aim?</w:t>
      </w:r>
    </w:p>
    <w:p w14:paraId="31969011" w14:textId="6904E3E6" w:rsidR="002E62AD" w:rsidRDefault="002E62AD" w:rsidP="00C57EAF">
      <w:pPr>
        <w:numPr>
          <w:ilvl w:val="0"/>
          <w:numId w:val="13"/>
        </w:numPr>
      </w:pPr>
      <w:r>
        <w:t xml:space="preserve">Is the disclosure necessary </w:t>
      </w:r>
      <w:r w:rsidR="00764C07">
        <w:t xml:space="preserve">to prevent or detect crime and </w:t>
      </w:r>
      <w:r>
        <w:t>uphold the rights and freedoms of the public?</w:t>
      </w:r>
    </w:p>
    <w:p w14:paraId="7821B82F" w14:textId="5D4BFA34" w:rsidR="002E62AD" w:rsidRDefault="002E62AD" w:rsidP="00C57EAF">
      <w:pPr>
        <w:numPr>
          <w:ilvl w:val="0"/>
          <w:numId w:val="13"/>
        </w:numPr>
      </w:pPr>
      <w:r>
        <w:t>Is it necessary to disclose the</w:t>
      </w:r>
      <w:r w:rsidR="00764C07">
        <w:t xml:space="preserve"> information, to protect other </w:t>
      </w:r>
      <w:r>
        <w:t>vulnerable people?</w:t>
      </w:r>
    </w:p>
    <w:p w14:paraId="40A3E560" w14:textId="77777777" w:rsidR="002E62AD" w:rsidRDefault="002E62AD" w:rsidP="00915B2F"/>
    <w:p w14:paraId="6AA368EB" w14:textId="5D2E4C60" w:rsidR="002E62AD" w:rsidRDefault="002E62AD" w:rsidP="00915B2F">
      <w:r>
        <w:t xml:space="preserve">The rule of proportionality </w:t>
      </w:r>
      <w:r w:rsidR="00764C07">
        <w:t>was</w:t>
      </w:r>
      <w:r>
        <w:t xml:space="preserve"> applied to ensure that a fair balance is achieved between the public interest and the rights of the data subject.</w:t>
      </w:r>
    </w:p>
    <w:p w14:paraId="19FCDF6F" w14:textId="77777777" w:rsidR="002E62AD" w:rsidRDefault="002E62AD" w:rsidP="00915B2F">
      <w:pPr>
        <w:pStyle w:val="BalloonText"/>
        <w:rPr>
          <w:rFonts w:ascii="Arial" w:hAnsi="Arial" w:cs="Arial"/>
          <w:iCs/>
          <w:color w:val="000000"/>
          <w:sz w:val="24"/>
        </w:rPr>
      </w:pPr>
    </w:p>
    <w:p w14:paraId="6BF47078" w14:textId="5256AF01" w:rsidR="00DB582A" w:rsidRPr="00DB582A" w:rsidRDefault="00A21C64" w:rsidP="00764C07">
      <w:pPr>
        <w:pStyle w:val="Heading2"/>
      </w:pPr>
      <w:bookmarkStart w:id="10" w:name="_Toc19686984"/>
      <w:bookmarkStart w:id="11" w:name="_Toc38021718"/>
      <w:r>
        <w:lastRenderedPageBreak/>
        <w:t>Purpose limitation</w:t>
      </w:r>
      <w:bookmarkEnd w:id="10"/>
      <w:bookmarkEnd w:id="11"/>
    </w:p>
    <w:p w14:paraId="1B8BAE45" w14:textId="77777777" w:rsidR="004E6813" w:rsidRDefault="00A21C64" w:rsidP="00A21C64">
      <w:r w:rsidRPr="00A21C64">
        <w:t>D</w:t>
      </w:r>
      <w:r w:rsidR="006A2143" w:rsidRPr="00A21C64">
        <w:t>a</w:t>
      </w:r>
      <w:r w:rsidR="006A2143">
        <w:t>ta must be collected</w:t>
      </w:r>
      <w:r w:rsidR="00865A55">
        <w:t xml:space="preserve"> </w:t>
      </w:r>
      <w:r w:rsidR="006A2143">
        <w:t>for specified</w:t>
      </w:r>
      <w:r w:rsidR="004E6813">
        <w:t>, ex</w:t>
      </w:r>
      <w:r w:rsidR="00865A55">
        <w:t>plicit and legitimate purposes</w:t>
      </w:r>
      <w:r>
        <w:t>.</w:t>
      </w:r>
    </w:p>
    <w:p w14:paraId="58A95E83" w14:textId="77777777" w:rsidR="004E6813" w:rsidRDefault="004E6813" w:rsidP="00865A55"/>
    <w:p w14:paraId="0000BF20" w14:textId="060F29C4" w:rsidR="00115A3B" w:rsidRDefault="004E6813" w:rsidP="00865A55">
      <w:r>
        <w:t xml:space="preserve">Personal data </w:t>
      </w:r>
      <w:r w:rsidR="00115A3B">
        <w:t>shared under this agreement shall only be used to identify potentially vulnerable families during the Covid-19 crisis.</w:t>
      </w:r>
    </w:p>
    <w:p w14:paraId="0EC20432" w14:textId="72D92999" w:rsidR="00115A3B" w:rsidRDefault="00115A3B" w:rsidP="00865A55"/>
    <w:p w14:paraId="14194D47" w14:textId="77AF49D7" w:rsidR="004E6813" w:rsidRDefault="00115A3B" w:rsidP="00865A55">
      <w:r>
        <w:t>Processing of this data shall cease once the crisis has been declared over.</w:t>
      </w:r>
    </w:p>
    <w:p w14:paraId="1AB0C747" w14:textId="77777777" w:rsidR="00115A3B" w:rsidRDefault="00115A3B" w:rsidP="00865A55"/>
    <w:p w14:paraId="29B66780" w14:textId="31691E40" w:rsidR="00A21C64" w:rsidRPr="00A21C64" w:rsidRDefault="004E6813" w:rsidP="00764C07">
      <w:pPr>
        <w:pStyle w:val="Heading2"/>
      </w:pPr>
      <w:bookmarkStart w:id="12" w:name="_Toc19686985"/>
      <w:bookmarkStart w:id="13" w:name="_Toc38021719"/>
      <w:r w:rsidRPr="00865A55">
        <w:t>Data Minimisation</w:t>
      </w:r>
      <w:bookmarkEnd w:id="12"/>
      <w:bookmarkEnd w:id="13"/>
    </w:p>
    <w:p w14:paraId="55AD50A5" w14:textId="77777777" w:rsidR="004E6813" w:rsidRDefault="00A21C64" w:rsidP="00865A55">
      <w:r>
        <w:t>D</w:t>
      </w:r>
      <w:r w:rsidR="004E6813">
        <w:t>ata must be adequa</w:t>
      </w:r>
      <w:r w:rsidR="00865A55">
        <w:t>te, relevant and not excessive</w:t>
      </w:r>
      <w:r>
        <w:t xml:space="preserve"> </w:t>
      </w:r>
      <w:r w:rsidR="004E6813">
        <w:t>in relatio</w:t>
      </w:r>
      <w:r>
        <w:t>n to the purpose for which they are</w:t>
      </w:r>
      <w:r w:rsidR="004E6813">
        <w:t xml:space="preserve"> processed. </w:t>
      </w:r>
    </w:p>
    <w:p w14:paraId="74FBBE27" w14:textId="77777777" w:rsidR="004E6813" w:rsidRDefault="004E6813" w:rsidP="00865A55"/>
    <w:p w14:paraId="325C6692" w14:textId="14D414DB" w:rsidR="004E6813" w:rsidRDefault="006234E1" w:rsidP="00865A55">
      <w:r>
        <w:t>To identify potentially vulnerable families and to be able to match with existing data sets, the following data items will be shared:</w:t>
      </w:r>
    </w:p>
    <w:p w14:paraId="1DD7B5B3" w14:textId="7F8F0F86" w:rsidR="004E6813" w:rsidRDefault="00106A59" w:rsidP="00C57EAF">
      <w:pPr>
        <w:numPr>
          <w:ilvl w:val="0"/>
          <w:numId w:val="12"/>
        </w:numPr>
      </w:pPr>
      <w:r>
        <w:t>Full n</w:t>
      </w:r>
      <w:r w:rsidR="004E6813">
        <w:t>ame of child</w:t>
      </w:r>
    </w:p>
    <w:p w14:paraId="2C730D6B" w14:textId="701204D6" w:rsidR="006234E1" w:rsidRDefault="006234E1" w:rsidP="00C57EAF">
      <w:pPr>
        <w:numPr>
          <w:ilvl w:val="0"/>
          <w:numId w:val="12"/>
        </w:numPr>
      </w:pPr>
      <w:r>
        <w:t>Address</w:t>
      </w:r>
    </w:p>
    <w:p w14:paraId="7E507801" w14:textId="01E18D36" w:rsidR="00186EEF" w:rsidRDefault="00186EEF" w:rsidP="00C57EAF">
      <w:pPr>
        <w:numPr>
          <w:ilvl w:val="0"/>
          <w:numId w:val="12"/>
        </w:numPr>
      </w:pPr>
      <w:r>
        <w:t>Phone number</w:t>
      </w:r>
    </w:p>
    <w:p w14:paraId="531D56CC" w14:textId="61B35763" w:rsidR="004E6813" w:rsidRDefault="004E6813" w:rsidP="00C57EAF">
      <w:pPr>
        <w:numPr>
          <w:ilvl w:val="0"/>
          <w:numId w:val="12"/>
        </w:numPr>
      </w:pPr>
      <w:r>
        <w:t>School</w:t>
      </w:r>
    </w:p>
    <w:p w14:paraId="2797AB26" w14:textId="731EC215" w:rsidR="004E6813" w:rsidRDefault="006234E1" w:rsidP="00C57EAF">
      <w:pPr>
        <w:numPr>
          <w:ilvl w:val="0"/>
          <w:numId w:val="12"/>
        </w:numPr>
      </w:pPr>
      <w:r>
        <w:t>FSM eligibility and uptake</w:t>
      </w:r>
    </w:p>
    <w:p w14:paraId="62745473" w14:textId="77777777" w:rsidR="004E6813" w:rsidRDefault="004E6813" w:rsidP="00865A55"/>
    <w:p w14:paraId="2691AAEF" w14:textId="0CB36C15" w:rsidR="00A21C64" w:rsidRPr="00A21C64" w:rsidRDefault="004E6813" w:rsidP="00764C07">
      <w:pPr>
        <w:pStyle w:val="Heading2"/>
      </w:pPr>
      <w:bookmarkStart w:id="14" w:name="_Toc19686986"/>
      <w:bookmarkStart w:id="15" w:name="_Toc38021720"/>
      <w:r w:rsidRPr="001B5BA0">
        <w:t>Accuracy</w:t>
      </w:r>
      <w:bookmarkEnd w:id="14"/>
      <w:bookmarkEnd w:id="15"/>
    </w:p>
    <w:p w14:paraId="3D576432" w14:textId="33830752" w:rsidR="001B5BA0" w:rsidRDefault="00A21C64" w:rsidP="00A21C64">
      <w:r>
        <w:t>D</w:t>
      </w:r>
      <w:r w:rsidR="004E6813">
        <w:t xml:space="preserve">ata must be accurate and kept up to </w:t>
      </w:r>
      <w:r w:rsidR="001B5BA0">
        <w:t>date</w:t>
      </w:r>
      <w:r>
        <w:t>.</w:t>
      </w:r>
    </w:p>
    <w:p w14:paraId="5CABB60B" w14:textId="77777777" w:rsidR="001B5BA0" w:rsidRDefault="001B5BA0" w:rsidP="00865A55"/>
    <w:p w14:paraId="63A8D244" w14:textId="77777777" w:rsidR="006234E1" w:rsidRDefault="004E6813" w:rsidP="00865A55">
      <w:r>
        <w:t>Personal data shall be accurate and, where necessary, kept up to date. Every reasonable step must be taken to ensure that personal data that are inaccurate are either erased or rectified without delay. All the information supplied will be obtained from signatories’ computer systems or paper records and subject to their own organisation</w:t>
      </w:r>
      <w:r w:rsidR="001B5BA0">
        <w:t>’</w:t>
      </w:r>
      <w:r>
        <w:t xml:space="preserve">s reviews, procedures and validation. </w:t>
      </w:r>
    </w:p>
    <w:p w14:paraId="4273A2B5" w14:textId="3F6D488F" w:rsidR="004E6813" w:rsidRDefault="004E6813" w:rsidP="00865A55">
      <w:r>
        <w:t>Where information shared has been found to be inaccurate or out of date, signatories agree to promptly alert sharin</w:t>
      </w:r>
      <w:r w:rsidR="006234E1">
        <w:t xml:space="preserve">g partners to allow for review and </w:t>
      </w:r>
      <w:r>
        <w:t>amendment</w:t>
      </w:r>
      <w:r w:rsidR="006234E1">
        <w:t>.</w:t>
      </w:r>
    </w:p>
    <w:p w14:paraId="6935C401" w14:textId="77777777" w:rsidR="00363E6C" w:rsidRDefault="00363E6C" w:rsidP="00865A55"/>
    <w:p w14:paraId="4EAD5ACA" w14:textId="5C9DC8A6" w:rsidR="00A21C64" w:rsidRPr="00A21C64" w:rsidRDefault="00363E6C" w:rsidP="00764C07">
      <w:pPr>
        <w:pStyle w:val="Heading2"/>
      </w:pPr>
      <w:bookmarkStart w:id="16" w:name="_Toc19686987"/>
      <w:bookmarkStart w:id="17" w:name="_Toc38021721"/>
      <w:r w:rsidRPr="001B5BA0">
        <w:t>Retention</w:t>
      </w:r>
      <w:bookmarkEnd w:id="16"/>
      <w:bookmarkEnd w:id="17"/>
    </w:p>
    <w:p w14:paraId="6B80DDF5" w14:textId="77777777" w:rsidR="00363E6C" w:rsidRDefault="00A21C64" w:rsidP="00A21C64">
      <w:r>
        <w:t>D</w:t>
      </w:r>
      <w:r w:rsidR="00363E6C">
        <w:t xml:space="preserve">ata shall be kept for no longer than </w:t>
      </w:r>
      <w:r w:rsidR="001B5BA0">
        <w:t>is necessary</w:t>
      </w:r>
      <w:r>
        <w:t>.</w:t>
      </w:r>
      <w:r w:rsidR="00363E6C">
        <w:t xml:space="preserve"> </w:t>
      </w:r>
    </w:p>
    <w:p w14:paraId="49CFF365" w14:textId="77777777" w:rsidR="00363E6C" w:rsidRDefault="00363E6C" w:rsidP="00865A55"/>
    <w:p w14:paraId="49B9390A" w14:textId="13CD5571" w:rsidR="00363E6C" w:rsidRDefault="00363E6C" w:rsidP="00865A55">
      <w:r>
        <w:t>Personal data processed for any purpose or purposes shall not be kept for longer than is necessary for that purpose or those purposes. There are specific provisions on the processing of personal data for historical, stat</w:t>
      </w:r>
      <w:r w:rsidR="006234E1">
        <w:t>istical or scientific purposes.</w:t>
      </w:r>
    </w:p>
    <w:p w14:paraId="61CE1C2F" w14:textId="77777777" w:rsidR="00363E6C" w:rsidRDefault="00363E6C" w:rsidP="00865A55"/>
    <w:p w14:paraId="3B1C11F6" w14:textId="0644AC14" w:rsidR="00363E6C" w:rsidRDefault="00363E6C" w:rsidP="00865A55">
      <w:r>
        <w:t xml:space="preserve">The data will be kept in accordance with signatories’ </w:t>
      </w:r>
      <w:r w:rsidR="00115A3B">
        <w:t>Covid</w:t>
      </w:r>
      <w:r w:rsidR="006234E1">
        <w:t xml:space="preserve">-19 </w:t>
      </w:r>
      <w:r>
        <w:t>file re</w:t>
      </w:r>
      <w:r w:rsidR="006234E1">
        <w:t>tention and destruction arrangements</w:t>
      </w:r>
      <w:r>
        <w:t xml:space="preserve">. </w:t>
      </w:r>
    </w:p>
    <w:p w14:paraId="3EE9F0DF" w14:textId="77777777" w:rsidR="00363E6C" w:rsidRDefault="00363E6C" w:rsidP="00865A55"/>
    <w:p w14:paraId="2FCA6112" w14:textId="62760B48" w:rsidR="00363E6C" w:rsidRDefault="00363E6C" w:rsidP="00865A55">
      <w:r>
        <w:t xml:space="preserve">If the information shared </w:t>
      </w:r>
      <w:proofErr w:type="gramStart"/>
      <w:r>
        <w:t>for the purpose of</w:t>
      </w:r>
      <w:proofErr w:type="gramEnd"/>
      <w:r>
        <w:t xml:space="preserve"> this agreement is no longer required, then it should be destroyed</w:t>
      </w:r>
      <w:r w:rsidR="006234E1">
        <w:t>.</w:t>
      </w:r>
    </w:p>
    <w:p w14:paraId="01FAC303" w14:textId="77777777" w:rsidR="00363E6C" w:rsidRDefault="00363E6C" w:rsidP="00865A55"/>
    <w:p w14:paraId="0C180AE8" w14:textId="77777777" w:rsidR="00363E6C" w:rsidRDefault="00363E6C" w:rsidP="00865A55">
      <w:r>
        <w:t xml:space="preserve">Please note, personal data must be kept in a form that permits identification of data subjects for no longer than is necessary for the purposes for which the personal data are processed. </w:t>
      </w:r>
    </w:p>
    <w:p w14:paraId="060DF3E8" w14:textId="7DEC08AD" w:rsidR="00A21C64" w:rsidRPr="00A21C64" w:rsidRDefault="00363E6C" w:rsidP="00764C07">
      <w:pPr>
        <w:pStyle w:val="Heading2"/>
      </w:pPr>
      <w:bookmarkStart w:id="18" w:name="_Toc19686988"/>
      <w:bookmarkStart w:id="19" w:name="_Toc38021722"/>
      <w:r w:rsidRPr="001B5BA0">
        <w:lastRenderedPageBreak/>
        <w:t>Data Security</w:t>
      </w:r>
      <w:bookmarkEnd w:id="18"/>
      <w:bookmarkEnd w:id="19"/>
    </w:p>
    <w:p w14:paraId="6052B71D" w14:textId="77777777" w:rsidR="00845779" w:rsidRDefault="00A21C64" w:rsidP="00A21C64">
      <w:r>
        <w:t>D</w:t>
      </w:r>
      <w:r w:rsidR="00363E6C">
        <w:t xml:space="preserve">ata shall </w:t>
      </w:r>
      <w:r w:rsidR="001B5BA0">
        <w:t>be processed in a secure manner</w:t>
      </w:r>
      <w:r>
        <w:t>.</w:t>
      </w:r>
    </w:p>
    <w:p w14:paraId="6047B757" w14:textId="77777777" w:rsidR="00845779" w:rsidRDefault="00845779" w:rsidP="00865A55"/>
    <w:p w14:paraId="3A515C59" w14:textId="77777777" w:rsidR="00845779" w:rsidRDefault="00363E6C" w:rsidP="00865A55">
      <w:r>
        <w:t xml:space="preserve">Personal data must be processed in a manner that ensures appropriate security of those data, including protection against unauthorised or unlawful processing and against accidental loss, destruction or damage, using appropriate technical or organisational measures. </w:t>
      </w:r>
    </w:p>
    <w:p w14:paraId="5E5090B5" w14:textId="77777777" w:rsidR="00845779" w:rsidRDefault="00845779" w:rsidP="00865A55"/>
    <w:p w14:paraId="53CC4971" w14:textId="6637D7A5" w:rsidR="00845779" w:rsidRDefault="00363E6C" w:rsidP="00865A55">
      <w:r>
        <w:t>Signatories agree to transfer information using secure and approved methods such as secure email (egress, office 365 secure email etc.).</w:t>
      </w:r>
    </w:p>
    <w:p w14:paraId="5F2A5E26" w14:textId="77777777" w:rsidR="00845779" w:rsidRDefault="00845779" w:rsidP="00865A55"/>
    <w:p w14:paraId="776AB96F" w14:textId="77777777" w:rsidR="00845779" w:rsidRDefault="00363E6C" w:rsidP="00865A55">
      <w:r>
        <w:t xml:space="preserve">Signatories agree to ensure that all staff sharing information under this agreement have been provided with a copy and have sufficient training in respect to discharging the agreed procedures. </w:t>
      </w:r>
    </w:p>
    <w:p w14:paraId="5458CB2A" w14:textId="77777777" w:rsidR="00845779" w:rsidRDefault="00845779" w:rsidP="00865A55"/>
    <w:p w14:paraId="6D76DD33" w14:textId="77777777" w:rsidR="00845779" w:rsidRDefault="00363E6C" w:rsidP="00865A55">
      <w:r>
        <w:t xml:space="preserve">Signatories agree that appropriate access control and audit procedures will be put in place to prevent unauthorised access to information shared under this agreement. </w:t>
      </w:r>
    </w:p>
    <w:p w14:paraId="0410F0A8" w14:textId="77777777" w:rsidR="00845779" w:rsidRDefault="00845779" w:rsidP="00865A55"/>
    <w:p w14:paraId="18ED0BB7" w14:textId="77777777" w:rsidR="00363E6C" w:rsidRPr="00C57EAF" w:rsidRDefault="00363E6C" w:rsidP="00865A55">
      <w:r>
        <w:t xml:space="preserve">Signatories agree that information incidents related to information shared under this agreement will be managed according to internal procedures and that </w:t>
      </w:r>
      <w:r w:rsidRPr="00C57EAF">
        <w:t>relevant updates</w:t>
      </w:r>
      <w:r w:rsidR="00C57EAF" w:rsidRPr="00C57EAF">
        <w:t xml:space="preserve"> will be shared with partners where required.</w:t>
      </w:r>
    </w:p>
    <w:p w14:paraId="58E7252D" w14:textId="77777777" w:rsidR="004E6813" w:rsidRDefault="004E6813" w:rsidP="00865A55">
      <w:pPr>
        <w:rPr>
          <w:rFonts w:cs="Arial"/>
          <w:color w:val="000000"/>
        </w:rPr>
      </w:pPr>
    </w:p>
    <w:p w14:paraId="368A03F1" w14:textId="47DE4334" w:rsidR="00FC27BF" w:rsidRPr="00FC27BF" w:rsidRDefault="00FC27BF" w:rsidP="005512BC">
      <w:pPr>
        <w:pStyle w:val="Heading1"/>
        <w:rPr>
          <w:lang w:eastAsia="en-GB"/>
        </w:rPr>
      </w:pPr>
      <w:bookmarkStart w:id="20" w:name="_Toc19686989"/>
      <w:bookmarkStart w:id="21" w:name="_Toc38021723"/>
      <w:r w:rsidRPr="00FC27BF">
        <w:rPr>
          <w:lang w:eastAsia="en-GB"/>
        </w:rPr>
        <w:t>The Caldicott Principles</w:t>
      </w:r>
      <w:bookmarkEnd w:id="20"/>
      <w:bookmarkEnd w:id="21"/>
    </w:p>
    <w:p w14:paraId="67C61129" w14:textId="756C468D" w:rsidR="00912CB7" w:rsidRDefault="00912CB7" w:rsidP="005512BC">
      <w:pPr>
        <w:pStyle w:val="Heading2"/>
        <w:rPr>
          <w:lang w:eastAsia="en-GB"/>
        </w:rPr>
      </w:pPr>
      <w:bookmarkStart w:id="22" w:name="_Toc19686990"/>
      <w:bookmarkStart w:id="23" w:name="_Toc38021724"/>
      <w:r>
        <w:rPr>
          <w:lang w:eastAsia="en-GB"/>
        </w:rPr>
        <w:t>Justification of Purpose</w:t>
      </w:r>
      <w:bookmarkEnd w:id="22"/>
      <w:bookmarkEnd w:id="23"/>
    </w:p>
    <w:p w14:paraId="348D3F37" w14:textId="77777777" w:rsidR="00FC27BF" w:rsidRPr="00912CB7" w:rsidRDefault="00FC27BF" w:rsidP="00D064E4">
      <w:pPr>
        <w:shd w:val="clear" w:color="auto" w:fill="FFFFFF"/>
        <w:spacing w:before="144" w:after="144"/>
        <w:rPr>
          <w:rFonts w:cs="Arial"/>
          <w:lang w:eastAsia="en-GB"/>
        </w:rPr>
      </w:pPr>
      <w:r w:rsidRPr="00912CB7">
        <w:rPr>
          <w:rFonts w:cs="Arial"/>
          <w:lang w:eastAsia="en-GB"/>
        </w:rPr>
        <w:t xml:space="preserve">Every proposed use or transfer of personal confidential data within or from an organisation should be clearly defined, scrutinised and documented, with continuing uses regularly reviewed, by an appropriate guardian. </w:t>
      </w:r>
    </w:p>
    <w:p w14:paraId="29BEFB58" w14:textId="5278C91C" w:rsidR="00FC27BF" w:rsidRDefault="00912CB7" w:rsidP="005512BC">
      <w:pPr>
        <w:pStyle w:val="Heading2"/>
        <w:rPr>
          <w:lang w:eastAsia="en-GB"/>
        </w:rPr>
      </w:pPr>
      <w:bookmarkStart w:id="24" w:name="_Toc19686991"/>
      <w:bookmarkStart w:id="25" w:name="_Toc38021725"/>
      <w:r>
        <w:rPr>
          <w:lang w:eastAsia="en-GB"/>
        </w:rPr>
        <w:t>Absolutely necessary</w:t>
      </w:r>
      <w:bookmarkEnd w:id="24"/>
      <w:bookmarkEnd w:id="25"/>
    </w:p>
    <w:p w14:paraId="1EBD3B0F" w14:textId="497A216F" w:rsidR="00912CB7" w:rsidRPr="00912CB7" w:rsidRDefault="00912CB7" w:rsidP="00912CB7">
      <w:pPr>
        <w:rPr>
          <w:lang w:eastAsia="en-GB"/>
        </w:rPr>
      </w:pPr>
      <w:r w:rsidRPr="00FC27BF">
        <w:rPr>
          <w:lang w:eastAsia="en-GB"/>
        </w:rPr>
        <w:t>Do</w:t>
      </w:r>
      <w:r w:rsidR="00E575AA">
        <w:rPr>
          <w:lang w:eastAsia="en-GB"/>
        </w:rPr>
        <w:t xml:space="preserve"> no</w:t>
      </w:r>
      <w:r w:rsidRPr="00FC27BF">
        <w:rPr>
          <w:lang w:eastAsia="en-GB"/>
        </w:rPr>
        <w:t xml:space="preserve">t use personal confidential data unless it is </w:t>
      </w:r>
      <w:proofErr w:type="gramStart"/>
      <w:r w:rsidRPr="00FC27BF">
        <w:rPr>
          <w:lang w:eastAsia="en-GB"/>
        </w:rPr>
        <w:t>absolutely necessary</w:t>
      </w:r>
      <w:proofErr w:type="gramEnd"/>
      <w:r>
        <w:rPr>
          <w:lang w:eastAsia="en-GB"/>
        </w:rPr>
        <w:t>.</w:t>
      </w:r>
    </w:p>
    <w:p w14:paraId="5C8F6AFD" w14:textId="44E12BE4" w:rsidR="00FC27BF" w:rsidRPr="00912CB7" w:rsidRDefault="00FC27BF" w:rsidP="00D064E4">
      <w:pPr>
        <w:shd w:val="clear" w:color="auto" w:fill="FFFFFF"/>
        <w:spacing w:before="144" w:after="144"/>
        <w:rPr>
          <w:rFonts w:cs="Arial"/>
          <w:lang w:eastAsia="en-GB"/>
        </w:rPr>
      </w:pPr>
      <w:r w:rsidRPr="00912CB7">
        <w:rPr>
          <w:rFonts w:cs="Arial"/>
          <w:lang w:eastAsia="en-GB"/>
        </w:rPr>
        <w:t xml:space="preserve">Personal confidential data items should not be included unless it is essential for the specified purpose(s) of that flow. The need for </w:t>
      </w:r>
      <w:r w:rsidR="00B94DF3">
        <w:rPr>
          <w:rFonts w:cs="Arial"/>
          <w:lang w:eastAsia="en-GB"/>
        </w:rPr>
        <w:t>individuals</w:t>
      </w:r>
      <w:r w:rsidRPr="00912CB7">
        <w:rPr>
          <w:rFonts w:cs="Arial"/>
          <w:lang w:eastAsia="en-GB"/>
        </w:rPr>
        <w:t xml:space="preserve"> to be identified should be considered at each stage of satisfying the purpose(s). </w:t>
      </w:r>
    </w:p>
    <w:p w14:paraId="05086320" w14:textId="79919EE7" w:rsidR="00912CB7" w:rsidRDefault="00912CB7" w:rsidP="005512BC">
      <w:pPr>
        <w:pStyle w:val="Heading2"/>
        <w:rPr>
          <w:lang w:eastAsia="en-GB"/>
        </w:rPr>
      </w:pPr>
      <w:bookmarkStart w:id="26" w:name="_Toc19686992"/>
      <w:bookmarkStart w:id="27" w:name="_Toc38021726"/>
      <w:r>
        <w:rPr>
          <w:lang w:eastAsia="en-GB"/>
        </w:rPr>
        <w:t>Minimum necessary</w:t>
      </w:r>
      <w:bookmarkEnd w:id="26"/>
      <w:bookmarkEnd w:id="27"/>
    </w:p>
    <w:p w14:paraId="2DCF75BA" w14:textId="77777777" w:rsidR="00FC27BF" w:rsidRPr="00FC27BF" w:rsidRDefault="00FC27BF" w:rsidP="00912CB7">
      <w:pPr>
        <w:rPr>
          <w:lang w:eastAsia="en-GB"/>
        </w:rPr>
      </w:pPr>
      <w:r w:rsidRPr="00FC27BF">
        <w:rPr>
          <w:lang w:eastAsia="en-GB"/>
        </w:rPr>
        <w:t>Use the minimum necessary personal confidential data</w:t>
      </w:r>
      <w:r w:rsidR="00912CB7">
        <w:rPr>
          <w:lang w:eastAsia="en-GB"/>
        </w:rPr>
        <w:t>.</w:t>
      </w:r>
    </w:p>
    <w:p w14:paraId="0AE435C4" w14:textId="77777777" w:rsidR="00FC27BF" w:rsidRPr="00912CB7" w:rsidRDefault="00FC27BF" w:rsidP="00D064E4">
      <w:pPr>
        <w:shd w:val="clear" w:color="auto" w:fill="FFFFFF"/>
        <w:spacing w:before="144" w:after="144"/>
        <w:rPr>
          <w:rFonts w:cs="Arial"/>
          <w:lang w:eastAsia="en-GB"/>
        </w:rPr>
      </w:pPr>
      <w:r w:rsidRPr="00912CB7">
        <w:rPr>
          <w:rFonts w:cs="Arial"/>
          <w:lang w:eastAsia="en-GB"/>
        </w:rPr>
        <w:t xml:space="preserve">Where use of personal confidential data </w:t>
      </w:r>
      <w:proofErr w:type="gramStart"/>
      <w:r w:rsidRPr="00912CB7">
        <w:rPr>
          <w:rFonts w:cs="Arial"/>
          <w:lang w:eastAsia="en-GB"/>
        </w:rPr>
        <w:t>is considered to be</w:t>
      </w:r>
      <w:proofErr w:type="gramEnd"/>
      <w:r w:rsidRPr="00912CB7">
        <w:rPr>
          <w:rFonts w:cs="Arial"/>
          <w:lang w:eastAsia="en-GB"/>
        </w:rPr>
        <w:t xml:space="preserve"> essential, the inclusion of each individual item of data should be considered and justified so that the minimum amount of personal confidential data is transferred or accessible as is necessary for a given function to be carried out. </w:t>
      </w:r>
    </w:p>
    <w:p w14:paraId="6FEF67D5" w14:textId="4E54FD34" w:rsidR="00912CB7" w:rsidRDefault="00912CB7" w:rsidP="005512BC">
      <w:pPr>
        <w:pStyle w:val="Heading2"/>
        <w:rPr>
          <w:lang w:eastAsia="en-GB"/>
        </w:rPr>
      </w:pPr>
      <w:bookmarkStart w:id="28" w:name="_Toc19686993"/>
      <w:bookmarkStart w:id="29" w:name="_Toc38021727"/>
      <w:r>
        <w:rPr>
          <w:lang w:eastAsia="en-GB"/>
        </w:rPr>
        <w:t>Need-to-know basis</w:t>
      </w:r>
      <w:bookmarkEnd w:id="28"/>
      <w:bookmarkEnd w:id="29"/>
    </w:p>
    <w:p w14:paraId="4E6F4918" w14:textId="77777777" w:rsidR="00FC27BF" w:rsidRPr="00FC27BF" w:rsidRDefault="00FC27BF" w:rsidP="00912CB7">
      <w:pPr>
        <w:rPr>
          <w:lang w:eastAsia="en-GB"/>
        </w:rPr>
      </w:pPr>
      <w:r w:rsidRPr="00FC27BF">
        <w:rPr>
          <w:lang w:eastAsia="en-GB"/>
        </w:rPr>
        <w:t>Access to personal confidential data should be on a strict need-to-know basis</w:t>
      </w:r>
      <w:r w:rsidR="00912CB7">
        <w:rPr>
          <w:lang w:eastAsia="en-GB"/>
        </w:rPr>
        <w:t>.</w:t>
      </w:r>
    </w:p>
    <w:p w14:paraId="1E53FB28" w14:textId="23D4F7F7" w:rsidR="00FC27BF" w:rsidRPr="00912CB7" w:rsidRDefault="00FC27BF" w:rsidP="00D064E4">
      <w:pPr>
        <w:shd w:val="clear" w:color="auto" w:fill="FFFFFF"/>
        <w:spacing w:before="144" w:after="144"/>
        <w:rPr>
          <w:rFonts w:cs="Arial"/>
          <w:lang w:eastAsia="en-GB"/>
        </w:rPr>
      </w:pPr>
      <w:r w:rsidRPr="00912CB7">
        <w:rPr>
          <w:rFonts w:cs="Arial"/>
          <w:lang w:eastAsia="en-GB"/>
        </w:rPr>
        <w:t>Only those individuals who need access to personal confidenti</w:t>
      </w:r>
      <w:r w:rsidR="00B94DF3">
        <w:rPr>
          <w:rFonts w:cs="Arial"/>
          <w:lang w:eastAsia="en-GB"/>
        </w:rPr>
        <w:t>al data should have access to them</w:t>
      </w:r>
      <w:r w:rsidRPr="00912CB7">
        <w:rPr>
          <w:rFonts w:cs="Arial"/>
          <w:lang w:eastAsia="en-GB"/>
        </w:rPr>
        <w:t xml:space="preserve">, and they should only have access to the data items that they need to see. This </w:t>
      </w:r>
      <w:r w:rsidRPr="00912CB7">
        <w:rPr>
          <w:rFonts w:cs="Arial"/>
          <w:lang w:eastAsia="en-GB"/>
        </w:rPr>
        <w:lastRenderedPageBreak/>
        <w:t xml:space="preserve">may mean introducing access controls or splitting data flows where one data flow is used for several purposes. </w:t>
      </w:r>
    </w:p>
    <w:p w14:paraId="16D6F46B" w14:textId="7BD6F68E" w:rsidR="00912CB7" w:rsidRDefault="00912CB7" w:rsidP="005512BC">
      <w:pPr>
        <w:pStyle w:val="Heading2"/>
        <w:rPr>
          <w:lang w:eastAsia="en-GB"/>
        </w:rPr>
      </w:pPr>
      <w:bookmarkStart w:id="30" w:name="_Toc19686994"/>
      <w:bookmarkStart w:id="31" w:name="_Toc38021728"/>
      <w:r>
        <w:rPr>
          <w:lang w:eastAsia="en-GB"/>
        </w:rPr>
        <w:t>Handler responsibilities</w:t>
      </w:r>
      <w:bookmarkEnd w:id="30"/>
      <w:bookmarkEnd w:id="31"/>
    </w:p>
    <w:p w14:paraId="4F6B59E7" w14:textId="6261CB69" w:rsidR="00FC27BF" w:rsidRPr="00FC27BF" w:rsidRDefault="00FC27BF" w:rsidP="00912CB7">
      <w:pPr>
        <w:rPr>
          <w:lang w:eastAsia="en-GB"/>
        </w:rPr>
      </w:pPr>
      <w:r w:rsidRPr="00FC27BF">
        <w:rPr>
          <w:lang w:eastAsia="en-GB"/>
        </w:rPr>
        <w:t>Everyone with access to personal confidential data should be aware of their responsibilities</w:t>
      </w:r>
      <w:r w:rsidR="00B94DF3">
        <w:rPr>
          <w:lang w:eastAsia="en-GB"/>
        </w:rPr>
        <w:t>.</w:t>
      </w:r>
    </w:p>
    <w:p w14:paraId="6464D320" w14:textId="4E22467A" w:rsidR="00FC27BF" w:rsidRPr="00912CB7" w:rsidRDefault="00FC27BF" w:rsidP="00D064E4">
      <w:pPr>
        <w:shd w:val="clear" w:color="auto" w:fill="FFFFFF"/>
        <w:spacing w:before="144" w:after="144"/>
        <w:rPr>
          <w:rFonts w:cs="Arial"/>
          <w:lang w:eastAsia="en-GB"/>
        </w:rPr>
      </w:pPr>
      <w:r w:rsidRPr="00912CB7">
        <w:rPr>
          <w:rFonts w:cs="Arial"/>
          <w:lang w:eastAsia="en-GB"/>
        </w:rPr>
        <w:t xml:space="preserve">Action should be taken to ensure that those handling personal confidential data </w:t>
      </w:r>
      <w:r w:rsidR="00B94DF3">
        <w:rPr>
          <w:rFonts w:cs="Arial"/>
          <w:lang w:eastAsia="en-GB"/>
        </w:rPr>
        <w:t>a</w:t>
      </w:r>
      <w:r w:rsidRPr="00912CB7">
        <w:rPr>
          <w:rFonts w:cs="Arial"/>
          <w:lang w:eastAsia="en-GB"/>
        </w:rPr>
        <w:t xml:space="preserve">re made fully aware of their responsibilities and obligations to respect confidentiality. </w:t>
      </w:r>
    </w:p>
    <w:p w14:paraId="0B045529" w14:textId="4CFF7D5D" w:rsidR="00FC27BF" w:rsidRPr="00FC27BF" w:rsidRDefault="00FC27BF" w:rsidP="005512BC">
      <w:pPr>
        <w:pStyle w:val="Heading2"/>
        <w:rPr>
          <w:lang w:eastAsia="en-GB"/>
        </w:rPr>
      </w:pPr>
      <w:bookmarkStart w:id="32" w:name="_Toc19686995"/>
      <w:bookmarkStart w:id="33" w:name="_Toc38021729"/>
      <w:r w:rsidRPr="00FC27BF">
        <w:rPr>
          <w:lang w:eastAsia="en-GB"/>
        </w:rPr>
        <w:t>Comply with the law</w:t>
      </w:r>
      <w:bookmarkEnd w:id="32"/>
      <w:bookmarkEnd w:id="33"/>
    </w:p>
    <w:p w14:paraId="4043B3E7" w14:textId="77777777" w:rsidR="00FC27BF" w:rsidRPr="00912CB7" w:rsidRDefault="00FC27BF" w:rsidP="00D064E4">
      <w:pPr>
        <w:shd w:val="clear" w:color="auto" w:fill="FFFFFF"/>
        <w:spacing w:before="144" w:after="144"/>
        <w:rPr>
          <w:rFonts w:cs="Arial"/>
          <w:lang w:eastAsia="en-GB"/>
        </w:rPr>
      </w:pPr>
      <w:r w:rsidRPr="00912CB7">
        <w:rPr>
          <w:rFonts w:cs="Arial"/>
          <w:lang w:eastAsia="en-GB"/>
        </w:rPr>
        <w:t xml:space="preserve">Every use of personal confidential data must be lawful. Someone in each organisation handling personal confidential data should be responsible for ensuring that the organisation complies with legal requirements. </w:t>
      </w:r>
    </w:p>
    <w:p w14:paraId="00596CA1" w14:textId="77777777" w:rsidR="00FC27BF" w:rsidRPr="00912CB7" w:rsidRDefault="00FC27BF" w:rsidP="00D064E4">
      <w:pPr>
        <w:shd w:val="clear" w:color="auto" w:fill="FFFFFF"/>
        <w:spacing w:before="144" w:after="144"/>
        <w:rPr>
          <w:rFonts w:cs="Arial"/>
          <w:lang w:eastAsia="en-GB"/>
        </w:rPr>
      </w:pPr>
      <w:r w:rsidRPr="00912CB7">
        <w:rPr>
          <w:rFonts w:cs="Arial"/>
          <w:lang w:eastAsia="en-GB"/>
        </w:rPr>
        <w:t xml:space="preserve">In April 2013, Dame Fiona Caldicott reported on her second review of information governance, her report </w:t>
      </w:r>
      <w:hyperlink r:id="rId13" w:tgtFrame="_blank" w:history="1">
        <w:r w:rsidRPr="00912CB7">
          <w:rPr>
            <w:rFonts w:cs="Arial"/>
            <w:color w:val="0066CC"/>
            <w:u w:val="single"/>
            <w:lang w:eastAsia="en-GB"/>
          </w:rPr>
          <w:t xml:space="preserve">"Information: To Share </w:t>
        </w:r>
        <w:proofErr w:type="gramStart"/>
        <w:r w:rsidRPr="00912CB7">
          <w:rPr>
            <w:rFonts w:cs="Arial"/>
            <w:color w:val="0066CC"/>
            <w:u w:val="single"/>
            <w:lang w:eastAsia="en-GB"/>
          </w:rPr>
          <w:t>Or</w:t>
        </w:r>
        <w:proofErr w:type="gramEnd"/>
        <w:r w:rsidRPr="00912CB7">
          <w:rPr>
            <w:rFonts w:cs="Arial"/>
            <w:color w:val="0066CC"/>
            <w:u w:val="single"/>
            <w:lang w:eastAsia="en-GB"/>
          </w:rPr>
          <w:t xml:space="preserve"> Not To Share? The Information Governance Review"</w:t>
        </w:r>
      </w:hyperlink>
      <w:r w:rsidRPr="00912CB7">
        <w:rPr>
          <w:rFonts w:cs="Arial"/>
          <w:lang w:eastAsia="en-GB"/>
        </w:rPr>
        <w:t xml:space="preserve">, informally known as the Caldicott2 Review, introduced a new 7th Caldicott Principle. </w:t>
      </w:r>
    </w:p>
    <w:p w14:paraId="01A90973" w14:textId="0726041C" w:rsidR="00912CB7" w:rsidRDefault="00912CB7" w:rsidP="005512BC">
      <w:pPr>
        <w:pStyle w:val="Heading2"/>
        <w:rPr>
          <w:lang w:eastAsia="en-GB"/>
        </w:rPr>
      </w:pPr>
      <w:bookmarkStart w:id="34" w:name="_Toc19686996"/>
      <w:bookmarkStart w:id="35" w:name="_Toc38021730"/>
      <w:r>
        <w:rPr>
          <w:lang w:eastAsia="en-GB"/>
        </w:rPr>
        <w:t>Duty to Share</w:t>
      </w:r>
      <w:bookmarkEnd w:id="34"/>
      <w:bookmarkEnd w:id="35"/>
    </w:p>
    <w:p w14:paraId="4CDC33A8" w14:textId="2DBDE97A" w:rsidR="00FC27BF" w:rsidRPr="00FC27BF" w:rsidRDefault="00FC27BF" w:rsidP="00912CB7">
      <w:pPr>
        <w:rPr>
          <w:lang w:eastAsia="en-GB"/>
        </w:rPr>
      </w:pPr>
      <w:r w:rsidRPr="00FC27BF">
        <w:rPr>
          <w:lang w:eastAsia="en-GB"/>
        </w:rPr>
        <w:t>The duty to share information can be as important as the duty to protect confidentiality</w:t>
      </w:r>
      <w:r w:rsidR="00B94DF3">
        <w:rPr>
          <w:lang w:eastAsia="en-GB"/>
        </w:rPr>
        <w:t>.</w:t>
      </w:r>
    </w:p>
    <w:p w14:paraId="36B682B2" w14:textId="77777777" w:rsidR="00FC27BF" w:rsidRPr="00912CB7" w:rsidRDefault="00FC27BF" w:rsidP="00D064E4">
      <w:pPr>
        <w:shd w:val="clear" w:color="auto" w:fill="FFFFFF"/>
        <w:spacing w:before="144" w:after="144"/>
        <w:rPr>
          <w:rFonts w:cs="Arial"/>
          <w:lang w:eastAsia="en-GB"/>
        </w:rPr>
      </w:pPr>
      <w:r w:rsidRPr="00912CB7">
        <w:rPr>
          <w:rFonts w:cs="Arial"/>
          <w:lang w:eastAsia="en-GB"/>
        </w:rPr>
        <w:t>Health and social care professionals should have the confidence to share information in the best interes</w:t>
      </w:r>
      <w:r w:rsidR="00362B7A" w:rsidRPr="00912CB7">
        <w:rPr>
          <w:rFonts w:cs="Arial"/>
          <w:lang w:eastAsia="en-GB"/>
        </w:rPr>
        <w:t>ts of the people they are providing a service to</w:t>
      </w:r>
      <w:r w:rsidRPr="00912CB7">
        <w:rPr>
          <w:rFonts w:cs="Arial"/>
          <w:lang w:eastAsia="en-GB"/>
        </w:rPr>
        <w:t xml:space="preserve"> within the framework set out by these principles. They should be supported by the policies of their employers, regulators and professional bodies </w:t>
      </w:r>
    </w:p>
    <w:p w14:paraId="12C0AA7A" w14:textId="77777777" w:rsidR="00FC27BF" w:rsidRDefault="00FC27BF" w:rsidP="00D064E4">
      <w:pPr>
        <w:shd w:val="clear" w:color="auto" w:fill="FFFFFF"/>
        <w:spacing w:before="144" w:after="144"/>
        <w:rPr>
          <w:rFonts w:cs="Arial"/>
          <w:sz w:val="27"/>
          <w:szCs w:val="27"/>
          <w:lang w:eastAsia="en-GB"/>
        </w:rPr>
      </w:pPr>
    </w:p>
    <w:p w14:paraId="0458CC90" w14:textId="77777777" w:rsidR="002E62AD" w:rsidRPr="00F97D58" w:rsidRDefault="00E36E3E" w:rsidP="00F97D58">
      <w:pPr>
        <w:pStyle w:val="Heading1"/>
        <w:rPr>
          <w:sz w:val="28"/>
        </w:rPr>
      </w:pPr>
      <w:bookmarkStart w:id="36" w:name="_Toc19686997"/>
      <w:bookmarkStart w:id="37" w:name="_Toc38021731"/>
      <w:r>
        <w:t>Sharing A</w:t>
      </w:r>
      <w:r w:rsidR="002E62AD" w:rsidRPr="00F97D58">
        <w:t xml:space="preserve">rrangements </w:t>
      </w:r>
      <w:r w:rsidR="00F97D58">
        <w:t>(</w:t>
      </w:r>
      <w:r w:rsidR="002E62AD" w:rsidRPr="00F97D58">
        <w:t>including security</w:t>
      </w:r>
      <w:r w:rsidR="00F97D58">
        <w:t>)</w:t>
      </w:r>
      <w:bookmarkEnd w:id="36"/>
      <w:bookmarkEnd w:id="37"/>
    </w:p>
    <w:p w14:paraId="796717E4" w14:textId="544FE10E" w:rsidR="002E62AD" w:rsidRDefault="002E62AD" w:rsidP="005512BC">
      <w:pPr>
        <w:pStyle w:val="Heading2"/>
      </w:pPr>
      <w:bookmarkStart w:id="38" w:name="_Toc19687000"/>
      <w:bookmarkStart w:id="39" w:name="_Toc38021732"/>
      <w:r>
        <w:t xml:space="preserve">Information entering the </w:t>
      </w:r>
      <w:r w:rsidR="0063498A">
        <w:t>receiving LA</w:t>
      </w:r>
      <w:r>
        <w:t xml:space="preserve"> from </w:t>
      </w:r>
      <w:r w:rsidR="0063498A">
        <w:t>the sending LA</w:t>
      </w:r>
      <w:bookmarkEnd w:id="38"/>
      <w:bookmarkEnd w:id="39"/>
    </w:p>
    <w:p w14:paraId="030C7AF2" w14:textId="0C70F639" w:rsidR="002E62AD" w:rsidRDefault="004D5659" w:rsidP="00E36E3E">
      <w:pPr>
        <w:rPr>
          <w:rFonts w:cs="Arial"/>
        </w:rPr>
      </w:pPr>
      <w:r>
        <w:rPr>
          <w:rFonts w:cs="Arial"/>
        </w:rPr>
        <w:t xml:space="preserve">Participating local authorities will extract a data set from the School Census data which contains the names, addresses and schools of those children </w:t>
      </w:r>
      <w:r w:rsidR="00BD1811">
        <w:rPr>
          <w:rFonts w:cs="Arial"/>
        </w:rPr>
        <w:t>eligible for</w:t>
      </w:r>
      <w:r>
        <w:rPr>
          <w:rFonts w:cs="Arial"/>
        </w:rPr>
        <w:t xml:space="preserve"> FSM.</w:t>
      </w:r>
    </w:p>
    <w:p w14:paraId="4FB364DA" w14:textId="0EECB009" w:rsidR="004D5659" w:rsidRDefault="004D5659" w:rsidP="00E36E3E">
      <w:pPr>
        <w:rPr>
          <w:rFonts w:cs="Arial"/>
        </w:rPr>
      </w:pPr>
    </w:p>
    <w:p w14:paraId="292A05E4" w14:textId="4EED3BDE" w:rsidR="004D5659" w:rsidRDefault="004D5659" w:rsidP="00E36E3E">
      <w:pPr>
        <w:rPr>
          <w:rFonts w:cs="Arial"/>
        </w:rPr>
      </w:pPr>
      <w:r>
        <w:rPr>
          <w:rFonts w:cs="Arial"/>
        </w:rPr>
        <w:t>Using the pupil address, the home borough will be identified and the data offered to them. This will allow the home borough to cross-check with the list of vulnerable residents to be contacted and to identify any gaps.</w:t>
      </w:r>
    </w:p>
    <w:p w14:paraId="10D545CC" w14:textId="2AFCDC46" w:rsidR="002E62AD" w:rsidRDefault="002E62AD" w:rsidP="00E36E3E">
      <w:pPr>
        <w:rPr>
          <w:rFonts w:cs="Arial"/>
        </w:rPr>
      </w:pPr>
    </w:p>
    <w:p w14:paraId="419B4032" w14:textId="24C00B86" w:rsidR="004D5659" w:rsidRDefault="004D5659" w:rsidP="00E36E3E">
      <w:pPr>
        <w:rPr>
          <w:rFonts w:cs="Arial"/>
        </w:rPr>
      </w:pPr>
      <w:r>
        <w:rPr>
          <w:rFonts w:cs="Arial"/>
        </w:rPr>
        <w:t>Those families not already on the list of vulnerable residents can then be added and contacted proactively with offers of practical help (food, medicine, support).</w:t>
      </w:r>
    </w:p>
    <w:p w14:paraId="7686CDBF" w14:textId="2F1DAB52" w:rsidR="004D5659" w:rsidRDefault="004D5659" w:rsidP="00E36E3E">
      <w:pPr>
        <w:rPr>
          <w:rFonts w:cs="Arial"/>
        </w:rPr>
      </w:pPr>
    </w:p>
    <w:p w14:paraId="20422C74" w14:textId="512D2A2A" w:rsidR="004D5659" w:rsidRDefault="004D5659" w:rsidP="00E36E3E">
      <w:pPr>
        <w:rPr>
          <w:rFonts w:cs="Arial"/>
        </w:rPr>
      </w:pPr>
      <w:r>
        <w:rPr>
          <w:rFonts w:cs="Arial"/>
        </w:rPr>
        <w:t>It is hoped that this process will contribute to ensuring that no vulnerable resident misses out on available help.</w:t>
      </w:r>
    </w:p>
    <w:p w14:paraId="59C6E5C2" w14:textId="77777777" w:rsidR="004D5659" w:rsidRDefault="004D5659" w:rsidP="00E36E3E">
      <w:pPr>
        <w:rPr>
          <w:rFonts w:cs="Arial"/>
        </w:rPr>
      </w:pPr>
    </w:p>
    <w:p w14:paraId="6DC5100F" w14:textId="77777777" w:rsidR="002E62AD" w:rsidRDefault="00E36E3E" w:rsidP="005512BC">
      <w:pPr>
        <w:pStyle w:val="Heading2"/>
      </w:pPr>
      <w:bookmarkStart w:id="40" w:name="_Toc19687001"/>
      <w:bookmarkStart w:id="41" w:name="_Toc38021733"/>
      <w:r>
        <w:t>B</w:t>
      </w:r>
      <w:r w:rsidR="002E62AD">
        <w:t>usiness Continuity</w:t>
      </w:r>
      <w:bookmarkEnd w:id="40"/>
      <w:bookmarkEnd w:id="41"/>
    </w:p>
    <w:p w14:paraId="3C05F953" w14:textId="1EF2380A" w:rsidR="002E62AD" w:rsidRDefault="002E62AD" w:rsidP="00E36E3E">
      <w:r>
        <w:t xml:space="preserve">All partners to this agreement will provide a list of contacts to deal with queries and requests for information under this agreement. The </w:t>
      </w:r>
      <w:r w:rsidR="004D5659">
        <w:t>DPO will</w:t>
      </w:r>
      <w:r>
        <w:t xml:space="preserve"> act as the </w:t>
      </w:r>
      <w:r w:rsidR="004D5659">
        <w:t xml:space="preserve">backup </w:t>
      </w:r>
      <w:r>
        <w:t>contact to ensure continuity in the absence of the original points of contact.</w:t>
      </w:r>
    </w:p>
    <w:p w14:paraId="4C3AB1F4" w14:textId="77777777" w:rsidR="002E62AD" w:rsidRDefault="002E62AD" w:rsidP="00E36E3E">
      <w:pPr>
        <w:rPr>
          <w:rFonts w:cs="Arial"/>
        </w:rPr>
      </w:pPr>
    </w:p>
    <w:p w14:paraId="2C9022DD" w14:textId="77777777" w:rsidR="002E62AD" w:rsidRDefault="002E62AD" w:rsidP="005512BC">
      <w:pPr>
        <w:pStyle w:val="Heading2"/>
      </w:pPr>
      <w:bookmarkStart w:id="42" w:name="_Toc19687002"/>
      <w:bookmarkStart w:id="43" w:name="_Toc38021734"/>
      <w:r>
        <w:lastRenderedPageBreak/>
        <w:t>Confidentiality and Vetting</w:t>
      </w:r>
      <w:bookmarkEnd w:id="42"/>
      <w:bookmarkEnd w:id="43"/>
    </w:p>
    <w:p w14:paraId="30964CBB" w14:textId="5260540E" w:rsidR="002E62AD" w:rsidRDefault="002E62AD" w:rsidP="00E36E3E">
      <w:pPr>
        <w:rPr>
          <w:rFonts w:cs="Arial"/>
        </w:rPr>
      </w:pPr>
      <w:r>
        <w:rPr>
          <w:rFonts w:cs="Arial"/>
        </w:rPr>
        <w:t>The information to be shared under this agreem</w:t>
      </w:r>
      <w:r w:rsidR="00106A59">
        <w:rPr>
          <w:rFonts w:cs="Arial"/>
        </w:rPr>
        <w:t>ent is classified as ‘OFFICIAL SENSITIVE</w:t>
      </w:r>
      <w:r>
        <w:rPr>
          <w:rFonts w:cs="Arial"/>
        </w:rPr>
        <w:t xml:space="preserve">’ under the Government Protective Marking System. </w:t>
      </w:r>
      <w:r w:rsidR="0063498A">
        <w:rPr>
          <w:rFonts w:cs="Arial"/>
        </w:rPr>
        <w:t>Required at ‘</w:t>
      </w:r>
      <w:r w:rsidR="00106A59">
        <w:rPr>
          <w:rFonts w:cs="Arial"/>
        </w:rPr>
        <w:t>OFFICIAL-SENSITIVE</w:t>
      </w:r>
      <w:r w:rsidR="0063498A">
        <w:rPr>
          <w:rFonts w:cs="Arial"/>
        </w:rPr>
        <w:t xml:space="preserve">’ level access is a strict ‘need-to-know’ and the information will only </w:t>
      </w:r>
      <w:r w:rsidR="00106A59">
        <w:rPr>
          <w:rFonts w:cs="Arial"/>
        </w:rPr>
        <w:t xml:space="preserve">be </w:t>
      </w:r>
      <w:r w:rsidR="0063498A">
        <w:rPr>
          <w:rFonts w:cs="Arial"/>
        </w:rPr>
        <w:t xml:space="preserve">shared with </w:t>
      </w:r>
      <w:r>
        <w:rPr>
          <w:rFonts w:cs="Arial"/>
        </w:rPr>
        <w:t xml:space="preserve">staff working within the </w:t>
      </w:r>
      <w:r w:rsidR="00115A3B">
        <w:rPr>
          <w:rFonts w:cs="Arial"/>
        </w:rPr>
        <w:t>Covid</w:t>
      </w:r>
      <w:r w:rsidR="0063498A">
        <w:rPr>
          <w:rFonts w:cs="Arial"/>
        </w:rPr>
        <w:t>-19 response</w:t>
      </w:r>
      <w:r>
        <w:rPr>
          <w:rFonts w:cs="Arial"/>
        </w:rPr>
        <w:t xml:space="preserve"> environment</w:t>
      </w:r>
      <w:r w:rsidR="0063498A">
        <w:rPr>
          <w:rFonts w:cs="Arial"/>
        </w:rPr>
        <w:t>.</w:t>
      </w:r>
    </w:p>
    <w:p w14:paraId="110A709D" w14:textId="77777777" w:rsidR="002E62AD" w:rsidRDefault="002E62AD" w:rsidP="00E36E3E">
      <w:pPr>
        <w:rPr>
          <w:rFonts w:cs="Arial"/>
        </w:rPr>
      </w:pPr>
    </w:p>
    <w:p w14:paraId="7C2F479F" w14:textId="77777777" w:rsidR="002E62AD" w:rsidRDefault="002E62AD" w:rsidP="005512BC">
      <w:pPr>
        <w:pStyle w:val="Heading2"/>
      </w:pPr>
      <w:bookmarkStart w:id="44" w:name="_Toc19687003"/>
      <w:bookmarkStart w:id="45" w:name="_Toc38021735"/>
      <w:r>
        <w:t>Compliance</w:t>
      </w:r>
      <w:bookmarkEnd w:id="44"/>
      <w:bookmarkEnd w:id="45"/>
    </w:p>
    <w:p w14:paraId="3CDBA841" w14:textId="77777777" w:rsidR="002E62AD" w:rsidRDefault="002E62AD" w:rsidP="00E36E3E">
      <w:pPr>
        <w:rPr>
          <w:rFonts w:cs="Arial"/>
        </w:rPr>
      </w:pPr>
      <w:r>
        <w:rPr>
          <w:rFonts w:cs="Arial"/>
        </w:rPr>
        <w:t xml:space="preserve">All signatories to this agreement accept responsibility for ensuring that all appropriate security arrangements are complied with. </w:t>
      </w:r>
    </w:p>
    <w:p w14:paraId="51D2AB71" w14:textId="77777777" w:rsidR="002E62AD" w:rsidRDefault="002E62AD" w:rsidP="00E36E3E">
      <w:pPr>
        <w:rPr>
          <w:rFonts w:cs="Arial"/>
        </w:rPr>
      </w:pPr>
    </w:p>
    <w:p w14:paraId="1A07E21F" w14:textId="3277BF1A" w:rsidR="002E62AD" w:rsidRDefault="002E62AD" w:rsidP="00E36E3E">
      <w:pPr>
        <w:rPr>
          <w:rFonts w:cs="Arial"/>
        </w:rPr>
      </w:pPr>
      <w:r>
        <w:rPr>
          <w:rFonts w:cs="Arial"/>
        </w:rPr>
        <w:t>Any issues concerning compliance with security measures will form part of the review of this agreement.</w:t>
      </w:r>
    </w:p>
    <w:p w14:paraId="3B7A9175" w14:textId="77777777" w:rsidR="002E62AD" w:rsidRDefault="002E62AD" w:rsidP="005512BC">
      <w:pPr>
        <w:pStyle w:val="Heading2"/>
      </w:pPr>
      <w:bookmarkStart w:id="46" w:name="_Toc19687004"/>
      <w:bookmarkStart w:id="47" w:name="_Toc38021736"/>
      <w:r>
        <w:t>Sanctions</w:t>
      </w:r>
      <w:bookmarkEnd w:id="46"/>
      <w:bookmarkEnd w:id="47"/>
    </w:p>
    <w:p w14:paraId="682B194E" w14:textId="26C4D613" w:rsidR="002E62AD" w:rsidRDefault="002E62AD" w:rsidP="00E36E3E">
      <w:pPr>
        <w:rPr>
          <w:rFonts w:cs="Arial"/>
        </w:rPr>
      </w:pPr>
      <w:r>
        <w:rPr>
          <w:rFonts w:cs="Arial"/>
        </w:rPr>
        <w:t>Any unauthorised release of information or breach of conditions contained within this agreement will be dealt with through the in</w:t>
      </w:r>
      <w:r w:rsidR="00E27ED0">
        <w:rPr>
          <w:rFonts w:cs="Arial"/>
        </w:rPr>
        <w:t xml:space="preserve">ternal discipline procedures by </w:t>
      </w:r>
      <w:r>
        <w:rPr>
          <w:rFonts w:cs="Arial"/>
        </w:rPr>
        <w:t>the individual partner.</w:t>
      </w:r>
    </w:p>
    <w:p w14:paraId="5876C370" w14:textId="77777777" w:rsidR="002E62AD" w:rsidRDefault="002E62AD" w:rsidP="00E36E3E">
      <w:pPr>
        <w:rPr>
          <w:rFonts w:cs="Arial"/>
        </w:rPr>
      </w:pPr>
    </w:p>
    <w:p w14:paraId="4738219E" w14:textId="77777777" w:rsidR="002E62AD" w:rsidRDefault="002E62AD" w:rsidP="00E36E3E">
      <w:pPr>
        <w:rPr>
          <w:rFonts w:cs="Arial"/>
        </w:rPr>
      </w:pPr>
      <w:r>
        <w:rPr>
          <w:rFonts w:cs="Arial"/>
        </w:rPr>
        <w:t>All parties are aware that in extreme circumstances, non-compliance with the terms of this agreement may result in the agreement being suspended or terminated.</w:t>
      </w:r>
    </w:p>
    <w:p w14:paraId="4F6E8C08" w14:textId="77777777" w:rsidR="002E62AD" w:rsidRDefault="002E62AD" w:rsidP="005512BC">
      <w:pPr>
        <w:pStyle w:val="Heading2"/>
      </w:pPr>
      <w:bookmarkStart w:id="48" w:name="_Toc19687005"/>
      <w:bookmarkStart w:id="49" w:name="_Toc38021737"/>
      <w:r>
        <w:t>Training / Awareness</w:t>
      </w:r>
      <w:bookmarkEnd w:id="48"/>
      <w:bookmarkEnd w:id="49"/>
    </w:p>
    <w:p w14:paraId="5EFEDC61" w14:textId="0A5F7FF3" w:rsidR="002E62AD" w:rsidRDefault="002E62AD" w:rsidP="00E36E3E">
      <w:pPr>
        <w:rPr>
          <w:rFonts w:cs="Arial"/>
        </w:rPr>
      </w:pPr>
      <w:r>
        <w:rPr>
          <w:rFonts w:cs="Arial"/>
        </w:rPr>
        <w:t xml:space="preserve">All partners will hold a copy of this agreement. It is the responsibility of each partner to ensure that all individuals likely to </w:t>
      </w:r>
      <w:proofErr w:type="gramStart"/>
      <w:r>
        <w:rPr>
          <w:rFonts w:cs="Arial"/>
        </w:rPr>
        <w:t>come in</w:t>
      </w:r>
      <w:r w:rsidR="00E575AA">
        <w:rPr>
          <w:rFonts w:cs="Arial"/>
        </w:rPr>
        <w:t>to</w:t>
      </w:r>
      <w:r>
        <w:rPr>
          <w:rFonts w:cs="Arial"/>
        </w:rPr>
        <w:t xml:space="preserve"> contact with</w:t>
      </w:r>
      <w:proofErr w:type="gramEnd"/>
      <w:r>
        <w:rPr>
          <w:rFonts w:cs="Arial"/>
        </w:rPr>
        <w:t xml:space="preserve"> the data shared under this agreement are trained in the terms of this agreement and their own responsibilities.</w:t>
      </w:r>
    </w:p>
    <w:p w14:paraId="72596E65" w14:textId="77777777" w:rsidR="002E62AD" w:rsidRDefault="002E62AD" w:rsidP="005512BC">
      <w:pPr>
        <w:pStyle w:val="Heading2"/>
      </w:pPr>
      <w:bookmarkStart w:id="50" w:name="_Toc19687006"/>
      <w:bookmarkStart w:id="51" w:name="_Toc38021738"/>
      <w:r>
        <w:t>Partner’s Building and Perimeter Security</w:t>
      </w:r>
      <w:bookmarkEnd w:id="50"/>
      <w:bookmarkEnd w:id="51"/>
    </w:p>
    <w:p w14:paraId="6BED0DE0" w14:textId="77777777" w:rsidR="002E62AD" w:rsidRDefault="002E62AD" w:rsidP="00E36E3E">
      <w:pPr>
        <w:rPr>
          <w:rFonts w:cs="Arial"/>
        </w:rPr>
      </w:pPr>
      <w:r>
        <w:rPr>
          <w:rFonts w:cs="Arial"/>
        </w:rPr>
        <w:t>Information will be stored in secured premises, e.g. not in areas where the public have access.</w:t>
      </w:r>
    </w:p>
    <w:p w14:paraId="003A4DE1" w14:textId="4F97F392" w:rsidR="002E62AD" w:rsidRDefault="002E62AD" w:rsidP="005512BC">
      <w:pPr>
        <w:pStyle w:val="Heading2"/>
      </w:pPr>
      <w:bookmarkStart w:id="52" w:name="_Toc19687007"/>
      <w:bookmarkStart w:id="53" w:name="_Toc38021739"/>
      <w:r>
        <w:t>Movement of Information</w:t>
      </w:r>
      <w:bookmarkEnd w:id="52"/>
      <w:bookmarkEnd w:id="53"/>
    </w:p>
    <w:p w14:paraId="57CA5BD2" w14:textId="298BEA0F" w:rsidR="002E62AD" w:rsidRDefault="002E62AD" w:rsidP="00D064E4">
      <w:pPr>
        <w:rPr>
          <w:rFonts w:cs="Arial"/>
        </w:rPr>
      </w:pPr>
      <w:r>
        <w:rPr>
          <w:rFonts w:cs="Arial"/>
        </w:rPr>
        <w:t xml:space="preserve">Information will be sent </w:t>
      </w:r>
      <w:r w:rsidR="002B476F">
        <w:rPr>
          <w:rFonts w:cs="Arial"/>
        </w:rPr>
        <w:t xml:space="preserve">securely </w:t>
      </w:r>
      <w:r>
        <w:rPr>
          <w:rFonts w:cs="Arial"/>
        </w:rPr>
        <w:t>and received electronically to ensure there is an audit trail of its movement</w:t>
      </w:r>
      <w:r w:rsidR="0072270D">
        <w:rPr>
          <w:rFonts w:cs="Arial"/>
        </w:rPr>
        <w:t>.</w:t>
      </w:r>
    </w:p>
    <w:p w14:paraId="09317224" w14:textId="77777777" w:rsidR="002E62AD" w:rsidRDefault="002E62AD" w:rsidP="00D064E4">
      <w:pPr>
        <w:rPr>
          <w:rFonts w:cs="Arial"/>
        </w:rPr>
      </w:pPr>
    </w:p>
    <w:p w14:paraId="48F491B0" w14:textId="1EA71E67" w:rsidR="002E62AD" w:rsidRDefault="002E62AD" w:rsidP="00E36E3E">
      <w:pPr>
        <w:rPr>
          <w:rFonts w:cs="Arial"/>
        </w:rPr>
      </w:pPr>
      <w:r>
        <w:rPr>
          <w:rFonts w:cs="Arial"/>
        </w:rPr>
        <w:t>Any e-mail communication will be by way of secure, appropriate and approved methods. The sharing of any informatio</w:t>
      </w:r>
      <w:r w:rsidR="000B5957">
        <w:rPr>
          <w:rFonts w:cs="Arial"/>
        </w:rPr>
        <w:t xml:space="preserve">n must be done via secure </w:t>
      </w:r>
      <w:r w:rsidR="004B0D19">
        <w:rPr>
          <w:rFonts w:cs="Arial"/>
        </w:rPr>
        <w:t xml:space="preserve">methods, such as sftp or </w:t>
      </w:r>
      <w:r w:rsidR="000B5957">
        <w:rPr>
          <w:rFonts w:cs="Arial"/>
        </w:rPr>
        <w:t>email which should be i</w:t>
      </w:r>
      <w:r w:rsidR="0072270D">
        <w:rPr>
          <w:rFonts w:cs="Arial"/>
        </w:rPr>
        <w:t xml:space="preserve">ndustry standard encryption </w:t>
      </w:r>
      <w:r w:rsidR="005512BC">
        <w:rPr>
          <w:rFonts w:cs="Arial"/>
        </w:rPr>
        <w:t>(like E</w:t>
      </w:r>
      <w:r w:rsidR="000B5957">
        <w:rPr>
          <w:rFonts w:cs="Arial"/>
        </w:rPr>
        <w:t>gress</w:t>
      </w:r>
      <w:r w:rsidR="005512BC">
        <w:rPr>
          <w:rFonts w:cs="Arial"/>
        </w:rPr>
        <w:t xml:space="preserve"> or Mimecast, for example)</w:t>
      </w:r>
      <w:r w:rsidR="00E27ED0">
        <w:rPr>
          <w:rFonts w:cs="Arial"/>
        </w:rPr>
        <w:t>.</w:t>
      </w:r>
    </w:p>
    <w:p w14:paraId="6985F922" w14:textId="1AA450C9" w:rsidR="002E62AD" w:rsidRDefault="002E62AD" w:rsidP="005512BC">
      <w:pPr>
        <w:pStyle w:val="Heading2"/>
      </w:pPr>
      <w:bookmarkStart w:id="54" w:name="_Toc19687008"/>
      <w:bookmarkStart w:id="55" w:name="_Toc38021740"/>
      <w:r>
        <w:t>Storage of Information</w:t>
      </w:r>
      <w:bookmarkEnd w:id="54"/>
      <w:bookmarkEnd w:id="55"/>
    </w:p>
    <w:p w14:paraId="3423F72A" w14:textId="5AE7A85F" w:rsidR="002E62AD" w:rsidRDefault="002E62AD" w:rsidP="00E36E3E">
      <w:pPr>
        <w:pStyle w:val="BodyText"/>
        <w:jc w:val="left"/>
        <w:rPr>
          <w:i/>
          <w:iCs/>
          <w:sz w:val="24"/>
        </w:rPr>
      </w:pPr>
      <w:r>
        <w:rPr>
          <w:b w:val="0"/>
          <w:iCs/>
          <w:sz w:val="24"/>
        </w:rPr>
        <w:t>All Signatories to this agreement confirm that there are adequate security measures on their electronic systems</w:t>
      </w:r>
      <w:r w:rsidR="005512BC">
        <w:rPr>
          <w:b w:val="0"/>
          <w:iCs/>
          <w:sz w:val="24"/>
        </w:rPr>
        <w:t xml:space="preserve"> that information from partners </w:t>
      </w:r>
      <w:r>
        <w:rPr>
          <w:b w:val="0"/>
          <w:iCs/>
          <w:sz w:val="24"/>
        </w:rPr>
        <w:t xml:space="preserve">may be transferred to. Information can only be accessed via username and password. Partners confirm that permission to access </w:t>
      </w:r>
      <w:bookmarkStart w:id="56" w:name="_GoBack"/>
      <w:r w:rsidR="005512BC">
        <w:rPr>
          <w:b w:val="0"/>
          <w:iCs/>
          <w:sz w:val="24"/>
        </w:rPr>
        <w:t>FSM</w:t>
      </w:r>
      <w:bookmarkEnd w:id="56"/>
      <w:r>
        <w:rPr>
          <w:b w:val="0"/>
          <w:iCs/>
          <w:sz w:val="24"/>
        </w:rPr>
        <w:t xml:space="preserve"> information held electronically by partners will be granted on a strict ‘need-to-know’ basis once it is contained within partners’ electronic systems.</w:t>
      </w:r>
    </w:p>
    <w:p w14:paraId="09A72786" w14:textId="042C6EA6" w:rsidR="002E62AD" w:rsidRDefault="002E62AD" w:rsidP="005512BC">
      <w:pPr>
        <w:pStyle w:val="Heading2"/>
      </w:pPr>
      <w:bookmarkStart w:id="57" w:name="_Toc19687010"/>
      <w:bookmarkStart w:id="58" w:name="_Toc38021741"/>
      <w:r>
        <w:t>Disposal of Electronic Information</w:t>
      </w:r>
      <w:bookmarkEnd w:id="57"/>
      <w:bookmarkEnd w:id="58"/>
    </w:p>
    <w:p w14:paraId="6CA402E3" w14:textId="1A89F62E" w:rsidR="002E62AD" w:rsidRDefault="002E62AD" w:rsidP="00E36E3E">
      <w:pPr>
        <w:pStyle w:val="BodyText"/>
        <w:jc w:val="left"/>
        <w:rPr>
          <w:rFonts w:cs="Arial"/>
          <w:b w:val="0"/>
          <w:color w:val="000000"/>
          <w:sz w:val="24"/>
        </w:rPr>
      </w:pPr>
      <w:r>
        <w:rPr>
          <w:rFonts w:cs="Arial"/>
          <w:b w:val="0"/>
          <w:color w:val="000000"/>
          <w:sz w:val="24"/>
        </w:rPr>
        <w:t xml:space="preserve">Once information contained within emails is transferred to </w:t>
      </w:r>
      <w:r w:rsidR="0072270D">
        <w:rPr>
          <w:rFonts w:cs="Arial"/>
          <w:b w:val="0"/>
          <w:color w:val="000000"/>
          <w:sz w:val="24"/>
        </w:rPr>
        <w:t xml:space="preserve">a </w:t>
      </w:r>
      <w:r>
        <w:rPr>
          <w:rFonts w:cs="Arial"/>
          <w:b w:val="0"/>
          <w:color w:val="000000"/>
          <w:sz w:val="24"/>
        </w:rPr>
        <w:t>partner’s electronic syste</w:t>
      </w:r>
      <w:r w:rsidR="0072270D">
        <w:rPr>
          <w:rFonts w:cs="Arial"/>
          <w:b w:val="0"/>
          <w:color w:val="000000"/>
          <w:sz w:val="24"/>
        </w:rPr>
        <w:t>ms, the emails will be deleted</w:t>
      </w:r>
      <w:r w:rsidR="00106A59">
        <w:rPr>
          <w:rFonts w:cs="Arial"/>
          <w:b w:val="0"/>
          <w:color w:val="000000"/>
          <w:sz w:val="24"/>
        </w:rPr>
        <w:t xml:space="preserve"> (this refers to device application data only – emails may be kept for longer on backup servers depending on local email policy)</w:t>
      </w:r>
      <w:r w:rsidR="0072270D">
        <w:rPr>
          <w:rFonts w:cs="Arial"/>
          <w:b w:val="0"/>
          <w:color w:val="000000"/>
          <w:sz w:val="24"/>
        </w:rPr>
        <w:t>.</w:t>
      </w:r>
    </w:p>
    <w:p w14:paraId="6B0FBC0B" w14:textId="77777777" w:rsidR="002E62AD" w:rsidRDefault="002E62AD" w:rsidP="00E36E3E">
      <w:pPr>
        <w:pStyle w:val="BodyText"/>
        <w:jc w:val="left"/>
        <w:rPr>
          <w:rFonts w:cs="Arial"/>
          <w:b w:val="0"/>
          <w:color w:val="000000"/>
          <w:sz w:val="24"/>
        </w:rPr>
      </w:pPr>
    </w:p>
    <w:p w14:paraId="55ADDC51" w14:textId="068EEA7B" w:rsidR="002E62AD" w:rsidRDefault="002E62AD" w:rsidP="00E36E3E">
      <w:pPr>
        <w:pStyle w:val="BodyText"/>
        <w:jc w:val="left"/>
        <w:rPr>
          <w:rFonts w:cs="Arial"/>
          <w:b w:val="0"/>
          <w:sz w:val="24"/>
        </w:rPr>
      </w:pPr>
      <w:r>
        <w:rPr>
          <w:rFonts w:cs="Arial"/>
          <w:b w:val="0"/>
          <w:color w:val="000000"/>
          <w:sz w:val="24"/>
        </w:rPr>
        <w:t xml:space="preserve">Information will be held in electronic systems until the information is no longer required. </w:t>
      </w:r>
      <w:r>
        <w:rPr>
          <w:rFonts w:cs="Arial"/>
          <w:b w:val="0"/>
          <w:sz w:val="24"/>
        </w:rPr>
        <w:t xml:space="preserve">Information provided as part of this agreement will be the subject of review by the partner agencies. Information will be destroyed </w:t>
      </w:r>
      <w:r w:rsidR="0072270D">
        <w:rPr>
          <w:rFonts w:cs="Arial"/>
          <w:b w:val="0"/>
          <w:sz w:val="24"/>
        </w:rPr>
        <w:t>in accordance with each agency’s</w:t>
      </w:r>
      <w:r>
        <w:rPr>
          <w:rFonts w:cs="Arial"/>
          <w:b w:val="0"/>
          <w:sz w:val="24"/>
        </w:rPr>
        <w:t xml:space="preserve"> code of practice in handling information and with regards to their responsibilities under the Data Protection Act. </w:t>
      </w:r>
    </w:p>
    <w:p w14:paraId="09EA060A" w14:textId="77777777" w:rsidR="002E62AD" w:rsidRDefault="002E62AD" w:rsidP="00D064E4">
      <w:pPr>
        <w:rPr>
          <w:rFonts w:cs="Arial"/>
        </w:rPr>
      </w:pPr>
    </w:p>
    <w:p w14:paraId="71F675B6" w14:textId="1512F3AA" w:rsidR="002E62AD" w:rsidRPr="00104BC8" w:rsidRDefault="002E62AD" w:rsidP="00262D34">
      <w:pPr>
        <w:rPr>
          <w:rFonts w:cs="Arial"/>
        </w:rPr>
      </w:pPr>
      <w:r>
        <w:rPr>
          <w:rFonts w:cs="Arial"/>
        </w:rPr>
        <w:t>If information is stored by partners electronically on their systems, information must be overwritt</w:t>
      </w:r>
      <w:r w:rsidR="0072270D">
        <w:rPr>
          <w:rFonts w:cs="Arial"/>
        </w:rPr>
        <w:t>en/deleted using an appropriate</w:t>
      </w:r>
      <w:r>
        <w:rPr>
          <w:rFonts w:cs="Arial"/>
        </w:rPr>
        <w:t xml:space="preserve"> utility</w:t>
      </w:r>
      <w:r w:rsidR="0072270D">
        <w:rPr>
          <w:rFonts w:cs="Arial"/>
        </w:rPr>
        <w:t xml:space="preserve"> or tool conforming to industry standards.</w:t>
      </w:r>
    </w:p>
    <w:p w14:paraId="70EC08C7" w14:textId="77777777" w:rsidR="002E62AD" w:rsidRDefault="002E62AD" w:rsidP="005512BC">
      <w:pPr>
        <w:pStyle w:val="Heading2"/>
      </w:pPr>
      <w:bookmarkStart w:id="59" w:name="_Toc19687012"/>
      <w:bookmarkStart w:id="60" w:name="_Toc38021742"/>
      <w:r>
        <w:t>Review</w:t>
      </w:r>
      <w:bookmarkEnd w:id="59"/>
      <w:bookmarkEnd w:id="60"/>
      <w:r>
        <w:t xml:space="preserve"> </w:t>
      </w:r>
    </w:p>
    <w:p w14:paraId="2A199EEC" w14:textId="2602AD03" w:rsidR="002E62AD" w:rsidRDefault="002E62AD" w:rsidP="00262D34">
      <w:pPr>
        <w:rPr>
          <w:rFonts w:cs="Arial"/>
        </w:rPr>
      </w:pPr>
      <w:r>
        <w:rPr>
          <w:rFonts w:cs="Arial"/>
        </w:rPr>
        <w:t xml:space="preserve">The arrangements held within this document will be reviewed </w:t>
      </w:r>
      <w:r w:rsidR="005512BC">
        <w:rPr>
          <w:rFonts w:cs="Arial"/>
        </w:rPr>
        <w:t>quarterly during the Covid-19 crisis response.</w:t>
      </w:r>
    </w:p>
    <w:p w14:paraId="33F29B7A" w14:textId="321B3D06" w:rsidR="002E62AD" w:rsidRDefault="002E62AD" w:rsidP="005512BC">
      <w:pPr>
        <w:pStyle w:val="Heading2"/>
      </w:pPr>
      <w:bookmarkStart w:id="61" w:name="_Toc19687013"/>
      <w:bookmarkStart w:id="62" w:name="_Toc38021743"/>
      <w:r>
        <w:t>Freedom of Information Requests</w:t>
      </w:r>
      <w:bookmarkEnd w:id="61"/>
      <w:bookmarkEnd w:id="62"/>
    </w:p>
    <w:p w14:paraId="7D4365B1" w14:textId="77777777" w:rsidR="002E62AD" w:rsidRDefault="002E62AD" w:rsidP="00262D34">
      <w:r>
        <w:t>This document and the arrangements it details will be disclosable for the purposes of the Freedom of Information Act 2000 and so will be published within the signatories’ Publication Schemes.</w:t>
      </w:r>
    </w:p>
    <w:p w14:paraId="1DA1375B" w14:textId="77777777" w:rsidR="002E62AD" w:rsidRDefault="002E62AD" w:rsidP="00262D34"/>
    <w:p w14:paraId="4CD561DE" w14:textId="77777777" w:rsidR="002E62AD" w:rsidRDefault="002E62AD" w:rsidP="00262D34">
      <w:r>
        <w:t>Any requests for information made under the Act that relates to the operation of this agreement should, where applicable, be dealt with in accordance with the Code of Practice under S.45 Freedom of Information Act 2000.</w:t>
      </w:r>
    </w:p>
    <w:p w14:paraId="31186A40" w14:textId="77777777" w:rsidR="002E62AD" w:rsidRDefault="002E62AD" w:rsidP="00262D34"/>
    <w:p w14:paraId="20E164FD" w14:textId="77777777" w:rsidR="002E62AD" w:rsidRDefault="002E62AD" w:rsidP="00F97D58">
      <w:pPr>
        <w:pStyle w:val="Heading1"/>
      </w:pPr>
      <w:bookmarkStart w:id="63" w:name="_Toc19687014"/>
      <w:bookmarkStart w:id="64" w:name="_Toc38021744"/>
      <w:r>
        <w:t>Agreement to abide by this arrangement</w:t>
      </w:r>
      <w:bookmarkEnd w:id="63"/>
      <w:bookmarkEnd w:id="64"/>
    </w:p>
    <w:p w14:paraId="01EC0685" w14:textId="7704CDF3" w:rsidR="002E62AD" w:rsidRDefault="005512BC" w:rsidP="00A01BF9">
      <w:pPr>
        <w:rPr>
          <w:rFonts w:cs="Arial"/>
          <w:bCs/>
        </w:rPr>
      </w:pPr>
      <w:r>
        <w:rPr>
          <w:rFonts w:cs="Arial"/>
          <w:bCs/>
        </w:rPr>
        <w:t>The local authorities</w:t>
      </w:r>
      <w:r w:rsidR="002E62AD">
        <w:rPr>
          <w:rFonts w:cs="Arial"/>
          <w:bCs/>
        </w:rPr>
        <w:t xml:space="preserve"> signing this agreement accept that the procedures laid down in this document provide a secure framework for the sharing of i</w:t>
      </w:r>
      <w:r>
        <w:rPr>
          <w:rFonts w:cs="Arial"/>
          <w:bCs/>
        </w:rPr>
        <w:t>nformation between them and their partners</w:t>
      </w:r>
      <w:r w:rsidR="002E62AD">
        <w:rPr>
          <w:rFonts w:cs="Arial"/>
          <w:bCs/>
        </w:rPr>
        <w:t xml:space="preserve"> in a manner compliant with their statutory and professional responsibilities.</w:t>
      </w:r>
    </w:p>
    <w:p w14:paraId="56C2D02A" w14:textId="77777777" w:rsidR="002E62AD" w:rsidRDefault="002E62AD" w:rsidP="00A01BF9">
      <w:pPr>
        <w:rPr>
          <w:rFonts w:cs="Arial"/>
          <w:bCs/>
        </w:rPr>
      </w:pPr>
    </w:p>
    <w:p w14:paraId="0AB8CFC7" w14:textId="77777777" w:rsidR="002E62AD" w:rsidRDefault="002E62AD" w:rsidP="00BA0953">
      <w:pPr>
        <w:spacing w:after="240"/>
        <w:rPr>
          <w:rFonts w:cs="Arial"/>
          <w:bCs/>
        </w:rPr>
      </w:pPr>
      <w:r>
        <w:rPr>
          <w:rFonts w:cs="Arial"/>
          <w:bCs/>
        </w:rPr>
        <w:t>As such they undertake to:</w:t>
      </w:r>
    </w:p>
    <w:p w14:paraId="6F07BAB7" w14:textId="77777777" w:rsidR="002E62AD" w:rsidRPr="00BA0953" w:rsidRDefault="002E62AD" w:rsidP="00C57EAF">
      <w:pPr>
        <w:numPr>
          <w:ilvl w:val="0"/>
          <w:numId w:val="21"/>
        </w:numPr>
        <w:spacing w:after="240"/>
        <w:rPr>
          <w:rFonts w:cs="Arial"/>
          <w:bCs/>
        </w:rPr>
      </w:pPr>
      <w:r w:rsidRPr="00BA0953">
        <w:rPr>
          <w:rFonts w:cs="Arial"/>
          <w:bCs/>
        </w:rPr>
        <w:t>Implement and adhere to the procedures and structures set out in this agreement.</w:t>
      </w:r>
    </w:p>
    <w:p w14:paraId="1692EBE1" w14:textId="77777777" w:rsidR="002E62AD" w:rsidRDefault="002E62AD" w:rsidP="00C57EAF">
      <w:pPr>
        <w:numPr>
          <w:ilvl w:val="0"/>
          <w:numId w:val="21"/>
        </w:numPr>
        <w:spacing w:after="240"/>
        <w:rPr>
          <w:rFonts w:cs="Arial"/>
          <w:bCs/>
        </w:rPr>
      </w:pPr>
      <w:r>
        <w:rPr>
          <w:rFonts w:cs="Arial"/>
          <w:bCs/>
        </w:rPr>
        <w:t>Ensure that where these procedures are complied with, then no restriction will be placed on the sharing of information other than those specified within this agreement.</w:t>
      </w:r>
    </w:p>
    <w:p w14:paraId="1D6FD1B6" w14:textId="3963B931" w:rsidR="002E62AD" w:rsidRDefault="002E62AD" w:rsidP="00C57EAF">
      <w:pPr>
        <w:numPr>
          <w:ilvl w:val="0"/>
          <w:numId w:val="21"/>
        </w:numPr>
        <w:rPr>
          <w:rFonts w:cs="Arial"/>
          <w:bCs/>
        </w:rPr>
      </w:pPr>
      <w:r>
        <w:rPr>
          <w:rFonts w:cs="Arial"/>
          <w:bCs/>
          <w:color w:val="000000"/>
        </w:rPr>
        <w:t xml:space="preserve">Engage in a review of this agreement with partners </w:t>
      </w:r>
      <w:r w:rsidR="00BC7B0E">
        <w:rPr>
          <w:rFonts w:cs="Arial"/>
          <w:bCs/>
          <w:color w:val="000000"/>
        </w:rPr>
        <w:t>on a</w:t>
      </w:r>
      <w:r w:rsidR="005512BC">
        <w:rPr>
          <w:rFonts w:cs="Arial"/>
          <w:bCs/>
          <w:color w:val="000000"/>
        </w:rPr>
        <w:t xml:space="preserve"> quarterly</w:t>
      </w:r>
      <w:r w:rsidR="00BC7B0E">
        <w:rPr>
          <w:rFonts w:cs="Arial"/>
          <w:bCs/>
          <w:color w:val="000000"/>
        </w:rPr>
        <w:t xml:space="preserve"> basis</w:t>
      </w:r>
      <w:r>
        <w:rPr>
          <w:rFonts w:cs="Arial"/>
          <w:bCs/>
          <w:color w:val="000000"/>
        </w:rPr>
        <w:t>.</w:t>
      </w:r>
    </w:p>
    <w:p w14:paraId="65CCE4B8" w14:textId="77777777" w:rsidR="002E62AD" w:rsidRDefault="002E62AD" w:rsidP="00A01BF9">
      <w:pPr>
        <w:rPr>
          <w:rFonts w:cs="Arial"/>
          <w:b/>
        </w:rPr>
      </w:pPr>
    </w:p>
    <w:p w14:paraId="006F4A21" w14:textId="77777777" w:rsidR="00BA0953" w:rsidRDefault="002741F3" w:rsidP="002741F3">
      <w:r w:rsidRPr="002741F3">
        <w:rPr>
          <w:rFonts w:cs="Arial"/>
        </w:rPr>
        <w:t>By</w:t>
      </w:r>
      <w:r w:rsidR="00B47FC2" w:rsidRPr="002741F3">
        <w:t xml:space="preserve"> signing</w:t>
      </w:r>
      <w:r w:rsidR="00B47FC2">
        <w:t xml:space="preserve"> this agreement parties will comply with the General Da</w:t>
      </w:r>
      <w:r w:rsidR="00A01BF9">
        <w:t>ta Protection Regulation 2016 (GDPR</w:t>
      </w:r>
      <w:r w:rsidR="00B47FC2">
        <w:t>) and Data</w:t>
      </w:r>
      <w:r w:rsidR="00A01BF9">
        <w:t xml:space="preserve"> Protection Act 2018 (DPA</w:t>
      </w:r>
      <w:r w:rsidR="00B47FC2">
        <w:t xml:space="preserve">) and any related legislation and respect the privacy of individuals. </w:t>
      </w:r>
    </w:p>
    <w:p w14:paraId="6A56BCD1" w14:textId="7BEBC255" w:rsidR="00845779" w:rsidRDefault="00BA0953" w:rsidP="001A18DC">
      <w:pPr>
        <w:pStyle w:val="Heading1"/>
      </w:pPr>
      <w:r>
        <w:br w:type="page"/>
      </w:r>
      <w:bookmarkStart w:id="65" w:name="_Toc19687016"/>
      <w:bookmarkStart w:id="66" w:name="_Toc38021745"/>
      <w:r w:rsidR="00F97D58">
        <w:lastRenderedPageBreak/>
        <w:t xml:space="preserve">Appendix A: Relevant </w:t>
      </w:r>
      <w:r w:rsidR="00845779">
        <w:t>Legislation</w:t>
      </w:r>
      <w:bookmarkEnd w:id="65"/>
      <w:bookmarkEnd w:id="66"/>
      <w:r w:rsidR="00845779">
        <w:t xml:space="preserve"> </w:t>
      </w:r>
    </w:p>
    <w:p w14:paraId="1C96828F" w14:textId="77777777" w:rsidR="00262D34" w:rsidRDefault="00262D34" w:rsidP="00F97D58">
      <w:pPr>
        <w:pStyle w:val="Heading2"/>
      </w:pPr>
      <w:bookmarkStart w:id="67" w:name="_Toc19687017"/>
      <w:bookmarkStart w:id="68" w:name="_Toc38021746"/>
      <w:r>
        <w:t>General Data Protection R</w:t>
      </w:r>
      <w:r w:rsidR="00845779">
        <w:t>egulation (GDPR</w:t>
      </w:r>
      <w:r>
        <w:t>)</w:t>
      </w:r>
      <w:bookmarkEnd w:id="67"/>
      <w:bookmarkEnd w:id="68"/>
    </w:p>
    <w:p w14:paraId="551B5940" w14:textId="77777777" w:rsidR="00845779" w:rsidRDefault="00262D34" w:rsidP="00262D34">
      <w:r>
        <w:t xml:space="preserve">GDPR </w:t>
      </w:r>
      <w:r w:rsidR="00845779">
        <w:t>legislation as enacted by the Data Protection Act 2018</w:t>
      </w:r>
      <w:r>
        <w:t>.</w:t>
      </w:r>
      <w:r w:rsidR="00845779">
        <w:t xml:space="preserve"> </w:t>
      </w:r>
    </w:p>
    <w:p w14:paraId="3875EA3D" w14:textId="77777777" w:rsidR="006C0897" w:rsidRDefault="006C0897" w:rsidP="006C0897">
      <w:bookmarkStart w:id="69" w:name="_Toc19687018"/>
    </w:p>
    <w:p w14:paraId="153BDA06" w14:textId="4200EC4C" w:rsidR="00845779" w:rsidRPr="006C0897" w:rsidRDefault="00845779" w:rsidP="006C0897">
      <w:pPr>
        <w:rPr>
          <w:b/>
        </w:rPr>
      </w:pPr>
      <w:r w:rsidRPr="006C0897">
        <w:rPr>
          <w:b/>
        </w:rPr>
        <w:t xml:space="preserve">Conditions for Processing </w:t>
      </w:r>
      <w:r w:rsidR="00262D34" w:rsidRPr="006C0897">
        <w:rPr>
          <w:b/>
        </w:rPr>
        <w:t>Personal Data (Article 6)</w:t>
      </w:r>
      <w:bookmarkEnd w:id="69"/>
    </w:p>
    <w:p w14:paraId="3427CFA1" w14:textId="77777777" w:rsidR="00845779" w:rsidRDefault="00845779" w:rsidP="00262D34">
      <w:pPr>
        <w:pStyle w:val="Header"/>
        <w:tabs>
          <w:tab w:val="clear" w:pos="4153"/>
          <w:tab w:val="clear" w:pos="8306"/>
        </w:tabs>
        <w:ind w:left="720"/>
      </w:pPr>
      <w:r>
        <w:t xml:space="preserve">1. The data subject has given consent to the processing for one or more specific purposes. </w:t>
      </w:r>
    </w:p>
    <w:p w14:paraId="765516D9" w14:textId="77777777" w:rsidR="00845779" w:rsidRDefault="00845779" w:rsidP="00262D34">
      <w:pPr>
        <w:pStyle w:val="Header"/>
        <w:tabs>
          <w:tab w:val="clear" w:pos="4153"/>
          <w:tab w:val="clear" w:pos="8306"/>
        </w:tabs>
        <w:ind w:left="720"/>
      </w:pPr>
    </w:p>
    <w:p w14:paraId="395A67FC" w14:textId="77777777" w:rsidR="00845779" w:rsidRDefault="00262D34" w:rsidP="00262D34">
      <w:pPr>
        <w:pStyle w:val="Header"/>
        <w:tabs>
          <w:tab w:val="clear" w:pos="4153"/>
          <w:tab w:val="clear" w:pos="8306"/>
        </w:tabs>
        <w:ind w:left="720"/>
      </w:pPr>
      <w:r>
        <w:t>2. The processing is necessary.</w:t>
      </w:r>
    </w:p>
    <w:p w14:paraId="5C5410C7" w14:textId="77777777" w:rsidR="00845779" w:rsidRDefault="00845779" w:rsidP="00262D34">
      <w:pPr>
        <w:pStyle w:val="Header"/>
        <w:tabs>
          <w:tab w:val="clear" w:pos="4153"/>
          <w:tab w:val="clear" w:pos="8306"/>
        </w:tabs>
        <w:ind w:left="1701" w:hanging="261"/>
      </w:pPr>
      <w:r>
        <w:t xml:space="preserve">a. for the performance of a contract to which the data subject is a party, or </w:t>
      </w:r>
    </w:p>
    <w:p w14:paraId="20148128" w14:textId="77777777" w:rsidR="00845779" w:rsidRDefault="00845779" w:rsidP="00262D34">
      <w:pPr>
        <w:pStyle w:val="Header"/>
        <w:tabs>
          <w:tab w:val="clear" w:pos="4153"/>
          <w:tab w:val="clear" w:pos="8306"/>
        </w:tabs>
        <w:ind w:left="1701" w:hanging="261"/>
      </w:pPr>
      <w:r>
        <w:t xml:space="preserve">b. </w:t>
      </w:r>
      <w:proofErr w:type="gramStart"/>
      <w:r>
        <w:t>in order to</w:t>
      </w:r>
      <w:proofErr w:type="gramEnd"/>
      <w:r>
        <w:t xml:space="preserve"> take steps at the request of the data subject prior to entering into a contract. </w:t>
      </w:r>
    </w:p>
    <w:p w14:paraId="4DAB8D5C" w14:textId="77777777" w:rsidR="00845779" w:rsidRDefault="00845779" w:rsidP="00262D34">
      <w:pPr>
        <w:pStyle w:val="Header"/>
        <w:tabs>
          <w:tab w:val="clear" w:pos="4153"/>
          <w:tab w:val="clear" w:pos="8306"/>
        </w:tabs>
        <w:ind w:left="720"/>
      </w:pPr>
    </w:p>
    <w:p w14:paraId="495AD43E" w14:textId="77777777" w:rsidR="00845779" w:rsidRDefault="00845779" w:rsidP="00262D34">
      <w:pPr>
        <w:pStyle w:val="Header"/>
        <w:tabs>
          <w:tab w:val="clear" w:pos="4153"/>
          <w:tab w:val="clear" w:pos="8306"/>
        </w:tabs>
        <w:ind w:left="720"/>
      </w:pPr>
      <w:r>
        <w:t xml:space="preserve">3. The processing is necessary for compliance with a legal obligation to which the controller is subject. </w:t>
      </w:r>
    </w:p>
    <w:p w14:paraId="3C8D35DA" w14:textId="77777777" w:rsidR="00845779" w:rsidRDefault="00845779" w:rsidP="00262D34">
      <w:pPr>
        <w:pStyle w:val="Header"/>
        <w:tabs>
          <w:tab w:val="clear" w:pos="4153"/>
          <w:tab w:val="clear" w:pos="8306"/>
        </w:tabs>
        <w:ind w:left="720"/>
      </w:pPr>
    </w:p>
    <w:p w14:paraId="1057B22E" w14:textId="77777777" w:rsidR="00845779" w:rsidRDefault="00845779" w:rsidP="00262D34">
      <w:pPr>
        <w:pStyle w:val="Header"/>
        <w:tabs>
          <w:tab w:val="clear" w:pos="4153"/>
          <w:tab w:val="clear" w:pos="8306"/>
        </w:tabs>
        <w:ind w:left="720"/>
      </w:pPr>
      <w:r>
        <w:t xml:space="preserve">4. The Processing is necessary </w:t>
      </w:r>
      <w:proofErr w:type="gramStart"/>
      <w:r>
        <w:t>in order to</w:t>
      </w:r>
      <w:proofErr w:type="gramEnd"/>
      <w:r>
        <w:t xml:space="preserve"> protect the vital interests of the data subject or of another individual. </w:t>
      </w:r>
    </w:p>
    <w:p w14:paraId="0F5B5B37" w14:textId="77777777" w:rsidR="00845779" w:rsidRDefault="00845779" w:rsidP="00262D34">
      <w:pPr>
        <w:pStyle w:val="Header"/>
        <w:tabs>
          <w:tab w:val="clear" w:pos="4153"/>
          <w:tab w:val="clear" w:pos="8306"/>
        </w:tabs>
        <w:ind w:left="720"/>
      </w:pPr>
    </w:p>
    <w:p w14:paraId="3EC711EA" w14:textId="77777777" w:rsidR="00845779" w:rsidRDefault="00845779" w:rsidP="00262D34">
      <w:pPr>
        <w:pStyle w:val="Header"/>
        <w:tabs>
          <w:tab w:val="clear" w:pos="4153"/>
          <w:tab w:val="clear" w:pos="8306"/>
        </w:tabs>
        <w:ind w:left="720"/>
      </w:pPr>
      <w:r>
        <w:t xml:space="preserve">5. The processing is necessary for the performance of a task carried out in the public interest or in the exercise of official authority vested in the controller; </w:t>
      </w:r>
    </w:p>
    <w:p w14:paraId="76071C0A" w14:textId="77777777" w:rsidR="00845779" w:rsidRDefault="00845779" w:rsidP="00262D34">
      <w:pPr>
        <w:pStyle w:val="Header"/>
        <w:tabs>
          <w:tab w:val="clear" w:pos="4153"/>
          <w:tab w:val="clear" w:pos="8306"/>
        </w:tabs>
        <w:ind w:left="720"/>
      </w:pPr>
    </w:p>
    <w:p w14:paraId="09CBAA44" w14:textId="77777777" w:rsidR="00845779" w:rsidRDefault="00845779" w:rsidP="00262D34">
      <w:pPr>
        <w:pStyle w:val="Header"/>
        <w:tabs>
          <w:tab w:val="clear" w:pos="4153"/>
          <w:tab w:val="clear" w:pos="8306"/>
        </w:tabs>
        <w:ind w:left="720"/>
      </w:pPr>
      <w:r>
        <w:t xml:space="preserve">6. The processing is necessary for the purposes of the legitimate interests pursued by the data controller or by a third party except where such interests are overridden by the interests or fundamental rights and freedoms of the data subject which require protection of personal data, </w:t>
      </w:r>
      <w:proofErr w:type="gramStart"/>
      <w:r>
        <w:t>in particular where</w:t>
      </w:r>
      <w:proofErr w:type="gramEnd"/>
      <w:r>
        <w:t xml:space="preserve"> the data subject is a child. Point 6 above shall not apply to processing carried out by public authorities in the performance of their tasks. </w:t>
      </w:r>
    </w:p>
    <w:p w14:paraId="7C3E0942" w14:textId="77777777" w:rsidR="006C0897" w:rsidRDefault="006C0897" w:rsidP="006C0897">
      <w:bookmarkStart w:id="70" w:name="_Toc19687019"/>
    </w:p>
    <w:p w14:paraId="3B8485EF" w14:textId="6CA7CBB0" w:rsidR="00845779" w:rsidRPr="006C0897" w:rsidRDefault="00845779" w:rsidP="006C0897">
      <w:pPr>
        <w:rPr>
          <w:b/>
        </w:rPr>
      </w:pPr>
      <w:r w:rsidRPr="006C0897">
        <w:rPr>
          <w:b/>
        </w:rPr>
        <w:t>Conditions for Processing Spec</w:t>
      </w:r>
      <w:r w:rsidR="00262D34" w:rsidRPr="006C0897">
        <w:rPr>
          <w:b/>
        </w:rPr>
        <w:t>ial Category Data (Article 9)</w:t>
      </w:r>
      <w:bookmarkEnd w:id="70"/>
    </w:p>
    <w:p w14:paraId="6613064D" w14:textId="77777777" w:rsidR="00845779" w:rsidRDefault="00262D34" w:rsidP="00262D34">
      <w:pPr>
        <w:pStyle w:val="Header"/>
        <w:tabs>
          <w:tab w:val="clear" w:pos="4153"/>
          <w:tab w:val="clear" w:pos="8306"/>
        </w:tabs>
        <w:spacing w:after="240"/>
        <w:ind w:left="720"/>
      </w:pPr>
      <w:r>
        <w:t xml:space="preserve">1. </w:t>
      </w:r>
      <w:r w:rsidR="00845779">
        <w:t xml:space="preserve">Processing of personal data revealing racial or ethnic origin, political opinions, religious or philosophical beliefs, or trade union membership, and the processing of genetic data, biometric data </w:t>
      </w:r>
      <w:proofErr w:type="gramStart"/>
      <w:r w:rsidR="00845779">
        <w:t>for the purpose of</w:t>
      </w:r>
      <w:proofErr w:type="gramEnd"/>
      <w:r w:rsidR="00845779">
        <w:t xml:space="preserve"> uniquely identifying a natural person, data concerning health or data concerning a natural person's sex life or sexual o</w:t>
      </w:r>
      <w:r>
        <w:t>rientation shall be prohibited.</w:t>
      </w:r>
    </w:p>
    <w:p w14:paraId="02E5A812" w14:textId="77777777" w:rsidR="00845779" w:rsidRDefault="00262D34" w:rsidP="00262D34">
      <w:pPr>
        <w:pStyle w:val="Header"/>
        <w:tabs>
          <w:tab w:val="clear" w:pos="4153"/>
          <w:tab w:val="clear" w:pos="8306"/>
        </w:tabs>
        <w:ind w:firstLine="720"/>
      </w:pPr>
      <w:r>
        <w:t>2</w:t>
      </w:r>
      <w:r w:rsidR="00845779">
        <w:t>.</w:t>
      </w:r>
      <w:r>
        <w:t xml:space="preserve"> The above paragraph 1 </w:t>
      </w:r>
      <w:r w:rsidR="00845779">
        <w:t xml:space="preserve">shall not apply if one of the following applies: </w:t>
      </w:r>
    </w:p>
    <w:p w14:paraId="3F6D63D3" w14:textId="77777777" w:rsidR="00845779" w:rsidRDefault="00845779" w:rsidP="006C0897">
      <w:pPr>
        <w:pStyle w:val="Header"/>
        <w:tabs>
          <w:tab w:val="clear" w:pos="4153"/>
          <w:tab w:val="clear" w:pos="8306"/>
        </w:tabs>
        <w:spacing w:after="240"/>
        <w:ind w:left="1440"/>
      </w:pPr>
      <w:r>
        <w:t>a. The data subject has given explicit consent to the processing of those personal data for one or more specified purposes, except where Union or Member State law provide that the prohibition referred to in paragraph 1 may not be lifted by the data subject;</w:t>
      </w:r>
    </w:p>
    <w:p w14:paraId="008CB7E4" w14:textId="77777777" w:rsidR="00845779" w:rsidRDefault="00845779" w:rsidP="006C0897">
      <w:pPr>
        <w:pStyle w:val="Header"/>
        <w:tabs>
          <w:tab w:val="clear" w:pos="4153"/>
          <w:tab w:val="clear" w:pos="8306"/>
        </w:tabs>
        <w:spacing w:after="240"/>
        <w:ind w:left="1440"/>
      </w:pPr>
      <w:r>
        <w:t xml:space="preserve">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 </w:t>
      </w:r>
    </w:p>
    <w:p w14:paraId="4B6D4E37" w14:textId="77777777" w:rsidR="00262D34" w:rsidRDefault="00845779" w:rsidP="006C0897">
      <w:pPr>
        <w:pStyle w:val="Header"/>
        <w:tabs>
          <w:tab w:val="clear" w:pos="4153"/>
          <w:tab w:val="clear" w:pos="8306"/>
        </w:tabs>
        <w:spacing w:after="240"/>
        <w:ind w:left="1440"/>
      </w:pPr>
      <w:r>
        <w:lastRenderedPageBreak/>
        <w:t>c. Processing is necessary to protect the vital interests of the data subject or of another natural person where the data subject is physically or legally incapable of giving consent;</w:t>
      </w:r>
    </w:p>
    <w:p w14:paraId="308F7419" w14:textId="77777777" w:rsidR="006A2143" w:rsidRDefault="000E2B08" w:rsidP="006C0897">
      <w:pPr>
        <w:pStyle w:val="Header"/>
        <w:tabs>
          <w:tab w:val="clear" w:pos="4153"/>
          <w:tab w:val="clear" w:pos="8306"/>
        </w:tabs>
        <w:ind w:left="1440"/>
      </w:pPr>
      <w:r>
        <w:t xml:space="preserve">d. </w:t>
      </w:r>
      <w:r w:rsidR="006A2143">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14:paraId="0A65BCA0" w14:textId="77777777" w:rsidR="000E2B08" w:rsidRDefault="006A2143" w:rsidP="006C0897">
      <w:pPr>
        <w:pStyle w:val="Heading2"/>
      </w:pPr>
      <w:bookmarkStart w:id="71" w:name="_Toc19687020"/>
      <w:bookmarkStart w:id="72" w:name="_Toc38021747"/>
      <w:r w:rsidRPr="006C0897">
        <w:t>The</w:t>
      </w:r>
      <w:r>
        <w:t xml:space="preserve"> Human Rights Act</w:t>
      </w:r>
      <w:bookmarkEnd w:id="71"/>
      <w:bookmarkEnd w:id="72"/>
    </w:p>
    <w:p w14:paraId="7C01FBEC" w14:textId="77777777" w:rsidR="000E2B08" w:rsidRDefault="006A2143" w:rsidP="00D064E4">
      <w:pPr>
        <w:pStyle w:val="Header"/>
        <w:tabs>
          <w:tab w:val="clear" w:pos="4153"/>
          <w:tab w:val="clear" w:pos="8306"/>
        </w:tabs>
      </w:pPr>
      <w:r>
        <w:t xml:space="preserve">The Human Rights Act (1998) incorporates into our domestic law certain articles of the European Convention on Human Rights (ECHR). The Act requires all domestic law to be read compatibly with the Convention Articles. It also places a legal obligation on all public authorities to act in a manner compatible with the Convention. Should a public authority fail to do this then it may be the subject of a legal action under section 7. This is an obligation not to violate Convention Rights and a positive obligation to uphold these rights. </w:t>
      </w:r>
    </w:p>
    <w:p w14:paraId="732A769B" w14:textId="77777777" w:rsidR="000E2B08" w:rsidRDefault="000E2B08" w:rsidP="00D064E4">
      <w:pPr>
        <w:pStyle w:val="Header"/>
        <w:tabs>
          <w:tab w:val="clear" w:pos="4153"/>
          <w:tab w:val="clear" w:pos="8306"/>
        </w:tabs>
      </w:pPr>
    </w:p>
    <w:p w14:paraId="3F150B79" w14:textId="77777777" w:rsidR="000E2B08" w:rsidRDefault="006A2143" w:rsidP="00D064E4">
      <w:pPr>
        <w:pStyle w:val="Header"/>
        <w:tabs>
          <w:tab w:val="clear" w:pos="4153"/>
          <w:tab w:val="clear" w:pos="8306"/>
        </w:tabs>
      </w:pPr>
      <w:r>
        <w:t xml:space="preserve">The sharing of information between agencies has the potential to infringe </w:t>
      </w:r>
      <w:proofErr w:type="gramStart"/>
      <w:r>
        <w:t>a number of</w:t>
      </w:r>
      <w:proofErr w:type="gramEnd"/>
      <w:r>
        <w:t xml:space="preserve"> Convention Rights. Whilst Article 3 (Freedom from torture or inhumane or degrading treatment) and Article 1 of Protocol 1 (Protection of Property) may be infringed, the most likely infringement would be to Article 8 (Right to respect for private and family life). </w:t>
      </w:r>
    </w:p>
    <w:p w14:paraId="256601D7" w14:textId="77777777" w:rsidR="000E2B08" w:rsidRDefault="000E2B08" w:rsidP="00D064E4">
      <w:pPr>
        <w:pStyle w:val="Header"/>
        <w:tabs>
          <w:tab w:val="clear" w:pos="4153"/>
          <w:tab w:val="clear" w:pos="8306"/>
        </w:tabs>
      </w:pPr>
    </w:p>
    <w:p w14:paraId="556169A0" w14:textId="77777777" w:rsidR="000E2B08" w:rsidRDefault="006A2143" w:rsidP="00D064E4">
      <w:pPr>
        <w:pStyle w:val="Header"/>
        <w:tabs>
          <w:tab w:val="clear" w:pos="4153"/>
          <w:tab w:val="clear" w:pos="8306"/>
        </w:tabs>
      </w:pPr>
      <w:r>
        <w:t xml:space="preserve">Article 8.1 provides that “everyone has the right to respect for his private and family life, his home and his correspondence”. </w:t>
      </w:r>
    </w:p>
    <w:p w14:paraId="151DF4C5" w14:textId="77777777" w:rsidR="000E2B08" w:rsidRDefault="000E2B08" w:rsidP="00D064E4">
      <w:pPr>
        <w:pStyle w:val="Header"/>
        <w:tabs>
          <w:tab w:val="clear" w:pos="4153"/>
          <w:tab w:val="clear" w:pos="8306"/>
        </w:tabs>
      </w:pPr>
    </w:p>
    <w:p w14:paraId="3943F4A5" w14:textId="77777777" w:rsidR="000E2B08" w:rsidRDefault="006A2143" w:rsidP="00D064E4">
      <w:pPr>
        <w:pStyle w:val="Header"/>
        <w:tabs>
          <w:tab w:val="clear" w:pos="4153"/>
          <w:tab w:val="clear" w:pos="8306"/>
        </w:tabs>
      </w:pPr>
      <w:r>
        <w:t xml:space="preserve">Article 8.2 provides that “there shall be no interference by a public authority with the exercise of this right except as in accordance with the law and is necessary in a democratic society in the interest of national security, public safety or the economic well-being of the country for the prevention of crime and disorder, for the protection of health and morals or for the protection of the rights and freedoms of others”. </w:t>
      </w:r>
    </w:p>
    <w:p w14:paraId="7F0D37ED" w14:textId="77777777" w:rsidR="00262D34" w:rsidRDefault="00262D34" w:rsidP="00D064E4">
      <w:pPr>
        <w:pStyle w:val="Header"/>
        <w:tabs>
          <w:tab w:val="clear" w:pos="4153"/>
          <w:tab w:val="clear" w:pos="8306"/>
        </w:tabs>
      </w:pPr>
    </w:p>
    <w:p w14:paraId="39278512" w14:textId="77777777" w:rsidR="000E2B08" w:rsidRDefault="006A2143" w:rsidP="00D064E4">
      <w:pPr>
        <w:pStyle w:val="Header"/>
        <w:tabs>
          <w:tab w:val="clear" w:pos="4153"/>
          <w:tab w:val="clear" w:pos="8306"/>
        </w:tabs>
      </w:pPr>
      <w:r>
        <w:t xml:space="preserve">Article 8 ECHR does not provide an absolute right to non-interference with privacy as Article 8.2 provides a qualification of Article 8 and interference with the Right may be justified if the circumstances of the </w:t>
      </w:r>
      <w:proofErr w:type="gramStart"/>
      <w:r>
        <w:t>particular case</w:t>
      </w:r>
      <w:proofErr w:type="gramEnd"/>
      <w:r>
        <w:t xml:space="preserve">. </w:t>
      </w:r>
    </w:p>
    <w:p w14:paraId="3C28D4B0" w14:textId="77777777" w:rsidR="000E2B08" w:rsidRDefault="000E2B08" w:rsidP="00D064E4">
      <w:pPr>
        <w:pStyle w:val="Header"/>
        <w:tabs>
          <w:tab w:val="clear" w:pos="4153"/>
          <w:tab w:val="clear" w:pos="8306"/>
        </w:tabs>
      </w:pPr>
    </w:p>
    <w:p w14:paraId="057432EA" w14:textId="77777777" w:rsidR="000E2B08" w:rsidRDefault="006A2143" w:rsidP="00D064E4">
      <w:pPr>
        <w:pStyle w:val="Header"/>
        <w:tabs>
          <w:tab w:val="clear" w:pos="4153"/>
          <w:tab w:val="clear" w:pos="8306"/>
        </w:tabs>
      </w:pPr>
      <w:r>
        <w:t xml:space="preserve">It is always necessary to ensure that there is a legal basis for the action being taken, that it pursues a legitimate aim (as set out in the </w:t>
      </w:r>
      <w:proofErr w:type="gramStart"/>
      <w:r>
        <w:t>particular Convention</w:t>
      </w:r>
      <w:proofErr w:type="gramEnd"/>
      <w:r>
        <w:t xml:space="preserve"> Article) and that it is that the action taken is proportionate and the least intrusive method of achieving that aim. In addition, all Convention Rights must be secured without discrimination on a wide variety of grounds under article 14. </w:t>
      </w:r>
    </w:p>
    <w:p w14:paraId="55D1FFB7" w14:textId="77777777" w:rsidR="000E2B08" w:rsidRDefault="006A2143" w:rsidP="006C0897">
      <w:pPr>
        <w:pStyle w:val="Heading2"/>
      </w:pPr>
      <w:bookmarkStart w:id="73" w:name="_Toc19687021"/>
      <w:bookmarkStart w:id="74" w:name="_Toc38021748"/>
      <w:r>
        <w:t xml:space="preserve">The Freedom </w:t>
      </w:r>
      <w:r w:rsidRPr="006C0897">
        <w:t>of</w:t>
      </w:r>
      <w:r>
        <w:t xml:space="preserve"> Information Act (FOIA)</w:t>
      </w:r>
      <w:bookmarkEnd w:id="73"/>
      <w:bookmarkEnd w:id="74"/>
    </w:p>
    <w:p w14:paraId="744BFEF9" w14:textId="77777777" w:rsidR="006A2143" w:rsidRDefault="006A2143" w:rsidP="00D064E4">
      <w:pPr>
        <w:pStyle w:val="Header"/>
        <w:tabs>
          <w:tab w:val="clear" w:pos="4153"/>
          <w:tab w:val="clear" w:pos="8306"/>
        </w:tabs>
      </w:pPr>
      <w:r>
        <w:t>The Freedom of Information Act (2000) applies to all public authorities and came into force on 1 January 2005. The Act created new rights of access to information (rights of access to personal information will remain under the Data Protection Act) and revises and strengthens the Public Records Acts 1958 &amp; 1967 by re-enforcing records management standards of</w:t>
      </w:r>
      <w:r w:rsidR="000E2B08">
        <w:t xml:space="preserve"> practice. </w:t>
      </w:r>
    </w:p>
    <w:p w14:paraId="22817B16" w14:textId="77777777" w:rsidR="000E2B08" w:rsidRDefault="000E2B08" w:rsidP="00D064E4">
      <w:pPr>
        <w:pStyle w:val="Header"/>
        <w:tabs>
          <w:tab w:val="clear" w:pos="4153"/>
          <w:tab w:val="clear" w:pos="8306"/>
        </w:tabs>
      </w:pPr>
    </w:p>
    <w:p w14:paraId="5C5BD2BB" w14:textId="3D809034" w:rsidR="000E2B08" w:rsidRDefault="000E2B08" w:rsidP="00D064E4">
      <w:pPr>
        <w:pStyle w:val="Header"/>
        <w:tabs>
          <w:tab w:val="clear" w:pos="4153"/>
          <w:tab w:val="clear" w:pos="8306"/>
        </w:tabs>
      </w:pPr>
      <w:r>
        <w:lastRenderedPageBreak/>
        <w:t xml:space="preserve">The Lord Chancellor has issued a code of practice on the management of records under FOIA. The principle is that “any freedom of information legislation is only as good as the quality of the records to which it provides access. Such rights are of little use if reliable records are not created in the first place”. Further information and guidance can be found at the following web site </w:t>
      </w:r>
      <w:hyperlink r:id="rId14" w:history="1">
        <w:r w:rsidR="00115A3B" w:rsidRPr="00C81A4B">
          <w:rPr>
            <w:rStyle w:val="Hyperlink"/>
          </w:rPr>
          <w:t>http://www.ico.gov.uk</w:t>
        </w:r>
      </w:hyperlink>
      <w:r>
        <w:t xml:space="preserve">. </w:t>
      </w:r>
    </w:p>
    <w:p w14:paraId="49B044AC" w14:textId="77777777" w:rsidR="000E2B08" w:rsidRDefault="000E2B08" w:rsidP="006C0897">
      <w:pPr>
        <w:pStyle w:val="Heading2"/>
      </w:pPr>
      <w:bookmarkStart w:id="75" w:name="_Toc19687022"/>
      <w:bookmarkStart w:id="76" w:name="_Toc38021749"/>
      <w:r>
        <w:t>The Common Law Duty of Confidence</w:t>
      </w:r>
      <w:bookmarkEnd w:id="75"/>
      <w:bookmarkEnd w:id="76"/>
      <w:r>
        <w:t xml:space="preserve"> </w:t>
      </w:r>
    </w:p>
    <w:p w14:paraId="0A47542D" w14:textId="77777777" w:rsidR="000E2B08" w:rsidRDefault="000E2B08" w:rsidP="00D064E4">
      <w:pPr>
        <w:pStyle w:val="Header"/>
        <w:tabs>
          <w:tab w:val="clear" w:pos="4153"/>
          <w:tab w:val="clear" w:pos="8306"/>
        </w:tabs>
      </w:pPr>
      <w:r>
        <w:t xml:space="preserve">The Common Law Duty of Confidence requires that unless there is a statutory requirement to use information that has been provided in confidence, it should only be used for purposes that the subject has been informed about and consented to. In certain circumstances, this also applies to the deceased. The duty is not absolute but should only be overridden if the holder of the information can justify disclosure as being in the public interest i.e. to protect others from harm.  </w:t>
      </w:r>
    </w:p>
    <w:p w14:paraId="6D750615" w14:textId="77777777" w:rsidR="000E2B08" w:rsidRDefault="000E2B08" w:rsidP="00D064E4">
      <w:pPr>
        <w:pStyle w:val="Header"/>
        <w:tabs>
          <w:tab w:val="clear" w:pos="4153"/>
          <w:tab w:val="clear" w:pos="8306"/>
        </w:tabs>
      </w:pPr>
    </w:p>
    <w:p w14:paraId="3D773543" w14:textId="77777777" w:rsidR="000E2B08" w:rsidRDefault="000E2B08" w:rsidP="00D064E4">
      <w:pPr>
        <w:pStyle w:val="Header"/>
        <w:tabs>
          <w:tab w:val="clear" w:pos="4153"/>
          <w:tab w:val="clear" w:pos="8306"/>
        </w:tabs>
      </w:pPr>
      <w:r>
        <w:t xml:space="preserve">The Caldicott Principles Both Social Care and NHS organisations that are party to the Protocol are committed to the Caldicott principles when considering whether confidential information should be shared. These Caldicott Principles are: </w:t>
      </w:r>
    </w:p>
    <w:p w14:paraId="214318E5" w14:textId="77777777" w:rsidR="000E2B08" w:rsidRDefault="000E2B08" w:rsidP="00C57EAF">
      <w:pPr>
        <w:pStyle w:val="Header"/>
        <w:numPr>
          <w:ilvl w:val="0"/>
          <w:numId w:val="19"/>
        </w:numPr>
        <w:tabs>
          <w:tab w:val="clear" w:pos="4153"/>
          <w:tab w:val="clear" w:pos="8306"/>
        </w:tabs>
      </w:pPr>
      <w:r>
        <w:t xml:space="preserve">Justify the purpose(s) for using personally identifiable information </w:t>
      </w:r>
    </w:p>
    <w:p w14:paraId="261EBC98" w14:textId="77777777" w:rsidR="000E2B08" w:rsidRDefault="000E2B08" w:rsidP="00C57EAF">
      <w:pPr>
        <w:pStyle w:val="Header"/>
        <w:numPr>
          <w:ilvl w:val="0"/>
          <w:numId w:val="19"/>
        </w:numPr>
        <w:tabs>
          <w:tab w:val="clear" w:pos="4153"/>
          <w:tab w:val="clear" w:pos="8306"/>
        </w:tabs>
      </w:pPr>
      <w:r>
        <w:t xml:space="preserve">Don’t use personally identifiable information unless it is </w:t>
      </w:r>
      <w:proofErr w:type="gramStart"/>
      <w:r>
        <w:t>absolutely necessary</w:t>
      </w:r>
      <w:proofErr w:type="gramEnd"/>
    </w:p>
    <w:p w14:paraId="0435DDED" w14:textId="77777777" w:rsidR="000E2B08" w:rsidRDefault="000E2B08" w:rsidP="00C57EAF">
      <w:pPr>
        <w:pStyle w:val="Header"/>
        <w:numPr>
          <w:ilvl w:val="0"/>
          <w:numId w:val="19"/>
        </w:numPr>
        <w:tabs>
          <w:tab w:val="clear" w:pos="4153"/>
          <w:tab w:val="clear" w:pos="8306"/>
        </w:tabs>
      </w:pPr>
      <w:r>
        <w:t>Use the minimum necessary personally identifiable information</w:t>
      </w:r>
    </w:p>
    <w:p w14:paraId="218F843F" w14:textId="77777777" w:rsidR="000E2B08" w:rsidRDefault="000E2B08" w:rsidP="00C57EAF">
      <w:pPr>
        <w:pStyle w:val="Header"/>
        <w:numPr>
          <w:ilvl w:val="0"/>
          <w:numId w:val="19"/>
        </w:numPr>
        <w:tabs>
          <w:tab w:val="clear" w:pos="4153"/>
          <w:tab w:val="clear" w:pos="8306"/>
        </w:tabs>
      </w:pPr>
      <w:r>
        <w:t xml:space="preserve">Access to personally identifiable information should be on a strict need to know basis </w:t>
      </w:r>
    </w:p>
    <w:p w14:paraId="19D132BD" w14:textId="77777777" w:rsidR="00A01BF9" w:rsidRDefault="000E2B08" w:rsidP="00C57EAF">
      <w:pPr>
        <w:pStyle w:val="Header"/>
        <w:numPr>
          <w:ilvl w:val="0"/>
          <w:numId w:val="19"/>
        </w:numPr>
        <w:tabs>
          <w:tab w:val="clear" w:pos="4153"/>
          <w:tab w:val="clear" w:pos="8306"/>
        </w:tabs>
      </w:pPr>
      <w:r>
        <w:t xml:space="preserve">Everyone must be aware of </w:t>
      </w:r>
      <w:r w:rsidR="00A01BF9">
        <w:t xml:space="preserve">their </w:t>
      </w:r>
      <w:r>
        <w:t xml:space="preserve">own responsibilities </w:t>
      </w:r>
    </w:p>
    <w:p w14:paraId="09944BF0" w14:textId="77777777" w:rsidR="00A01BF9" w:rsidRDefault="000E2B08" w:rsidP="00C57EAF">
      <w:pPr>
        <w:pStyle w:val="Header"/>
        <w:numPr>
          <w:ilvl w:val="0"/>
          <w:numId w:val="19"/>
        </w:numPr>
        <w:tabs>
          <w:tab w:val="clear" w:pos="4153"/>
          <w:tab w:val="clear" w:pos="8306"/>
        </w:tabs>
      </w:pPr>
      <w:r>
        <w:t xml:space="preserve">Every member of staff and every organisation party to the protocol must understand and comply with the law (most importantly, the </w:t>
      </w:r>
      <w:r w:rsidR="00A01BF9">
        <w:t>GDPR and DPA 201</w:t>
      </w:r>
      <w:r>
        <w:t xml:space="preserve">8) </w:t>
      </w:r>
    </w:p>
    <w:p w14:paraId="1931F069" w14:textId="77777777" w:rsidR="00A01BF9" w:rsidRDefault="000E2B08" w:rsidP="006C0897">
      <w:pPr>
        <w:pStyle w:val="Heading2"/>
      </w:pPr>
      <w:bookmarkStart w:id="77" w:name="_Toc19687023"/>
      <w:bookmarkStart w:id="78" w:name="_Toc38021750"/>
      <w:r>
        <w:t xml:space="preserve">Computer </w:t>
      </w:r>
      <w:r w:rsidRPr="006C0897">
        <w:t>Misuse</w:t>
      </w:r>
      <w:r>
        <w:t xml:space="preserve"> Act</w:t>
      </w:r>
      <w:bookmarkEnd w:id="77"/>
      <w:bookmarkEnd w:id="78"/>
    </w:p>
    <w:p w14:paraId="2BE0A4CB" w14:textId="77777777" w:rsidR="000E2B08" w:rsidRDefault="00C57EAF" w:rsidP="00A01BF9">
      <w:pPr>
        <w:pStyle w:val="Header"/>
        <w:tabs>
          <w:tab w:val="clear" w:pos="4153"/>
          <w:tab w:val="clear" w:pos="8306"/>
        </w:tabs>
      </w:pPr>
      <w:r>
        <w:t>Under the Computer Misuse Act 1990, i</w:t>
      </w:r>
      <w:r w:rsidR="000E2B08">
        <w:t xml:space="preserve">t is illegal to access data without authorisation. This type of activity is known as ‘hacking’. There are three offences under this Act: </w:t>
      </w:r>
    </w:p>
    <w:p w14:paraId="641EBF82" w14:textId="77777777" w:rsidR="000E2B08" w:rsidRDefault="000E2B08" w:rsidP="00C57EAF">
      <w:pPr>
        <w:pStyle w:val="Header"/>
        <w:numPr>
          <w:ilvl w:val="0"/>
          <w:numId w:val="20"/>
        </w:numPr>
        <w:tabs>
          <w:tab w:val="clear" w:pos="4153"/>
          <w:tab w:val="clear" w:pos="8306"/>
        </w:tabs>
      </w:pPr>
      <w:r>
        <w:t>Accessing data or programmes held in a computer without authorisation</w:t>
      </w:r>
    </w:p>
    <w:p w14:paraId="0AA5CE2C" w14:textId="77777777" w:rsidR="000E2B08" w:rsidRDefault="000E2B08" w:rsidP="00C57EAF">
      <w:pPr>
        <w:pStyle w:val="Header"/>
        <w:numPr>
          <w:ilvl w:val="0"/>
          <w:numId w:val="20"/>
        </w:numPr>
        <w:tabs>
          <w:tab w:val="clear" w:pos="4153"/>
          <w:tab w:val="clear" w:pos="8306"/>
        </w:tabs>
      </w:pPr>
      <w:r>
        <w:t xml:space="preserve">Accessing data or programmes held in a computer without authorisation with the intention of committing a further offence, e.g. fraud, blackmail </w:t>
      </w:r>
    </w:p>
    <w:p w14:paraId="15E32FB3" w14:textId="77777777" w:rsidR="000E2B08" w:rsidRDefault="000E2B08" w:rsidP="00C57EAF">
      <w:pPr>
        <w:pStyle w:val="Header"/>
        <w:numPr>
          <w:ilvl w:val="0"/>
          <w:numId w:val="20"/>
        </w:numPr>
        <w:tabs>
          <w:tab w:val="clear" w:pos="4153"/>
          <w:tab w:val="clear" w:pos="8306"/>
        </w:tabs>
      </w:pPr>
      <w:r>
        <w:t xml:space="preserve">Modifying data or programmes held in a computer that you are not authorised to modify </w:t>
      </w:r>
    </w:p>
    <w:p w14:paraId="47A9A4F8" w14:textId="77777777" w:rsidR="000E2B08" w:rsidRDefault="000E2B08" w:rsidP="00C57EAF">
      <w:pPr>
        <w:pStyle w:val="Header"/>
        <w:numPr>
          <w:ilvl w:val="0"/>
          <w:numId w:val="20"/>
        </w:numPr>
        <w:tabs>
          <w:tab w:val="clear" w:pos="4153"/>
          <w:tab w:val="clear" w:pos="8306"/>
        </w:tabs>
      </w:pPr>
      <w:r>
        <w:t xml:space="preserve">Accessing data using another person’s password is an offence under this Act. </w:t>
      </w:r>
    </w:p>
    <w:p w14:paraId="36DEC7C2" w14:textId="77777777" w:rsidR="00F97D58" w:rsidRDefault="000E2B08" w:rsidP="006C0897">
      <w:pPr>
        <w:pStyle w:val="Heading2"/>
      </w:pPr>
      <w:bookmarkStart w:id="79" w:name="_Toc19687031"/>
      <w:bookmarkStart w:id="80" w:name="_Toc38021751"/>
      <w:r>
        <w:t xml:space="preserve">Local </w:t>
      </w:r>
      <w:r w:rsidRPr="006C0897">
        <w:t>Government</w:t>
      </w:r>
      <w:r>
        <w:t xml:space="preserve"> Act (LGA)</w:t>
      </w:r>
      <w:bookmarkEnd w:id="79"/>
      <w:bookmarkEnd w:id="80"/>
    </w:p>
    <w:p w14:paraId="1BA2349F" w14:textId="77777777" w:rsidR="000E2B08" w:rsidRDefault="000E2B08" w:rsidP="00D064E4">
      <w:pPr>
        <w:pStyle w:val="Header"/>
        <w:tabs>
          <w:tab w:val="clear" w:pos="4153"/>
          <w:tab w:val="clear" w:pos="8306"/>
        </w:tabs>
      </w:pPr>
      <w:r>
        <w:t>The LGA 2000, Section 2, permits many types of data sharing partnerships between local authorities and others where the proposed data sharing will achieve the promotion or improvement of the economic, social and environmental well-being of their area.</w:t>
      </w:r>
    </w:p>
    <w:p w14:paraId="089750E3" w14:textId="15B4B3DD" w:rsidR="000E2B08" w:rsidRDefault="000E2B08" w:rsidP="00D064E4">
      <w:pPr>
        <w:pStyle w:val="Header"/>
        <w:tabs>
          <w:tab w:val="clear" w:pos="4153"/>
          <w:tab w:val="clear" w:pos="8306"/>
        </w:tabs>
      </w:pPr>
    </w:p>
    <w:sectPr w:rsidR="000E2B08" w:rsidSect="00BE3AD4">
      <w:footerReference w:type="default" r:id="rId15"/>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35C8C" w14:textId="77777777" w:rsidR="001F4401" w:rsidRDefault="001F4401">
      <w:r>
        <w:separator/>
      </w:r>
    </w:p>
  </w:endnote>
  <w:endnote w:type="continuationSeparator" w:id="0">
    <w:p w14:paraId="2C793FF9" w14:textId="77777777" w:rsidR="001F4401" w:rsidRDefault="001F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auto"/>
      </w:tblBorders>
      <w:tblLook w:val="0000" w:firstRow="0" w:lastRow="0" w:firstColumn="0" w:lastColumn="0" w:noHBand="0" w:noVBand="0"/>
    </w:tblPr>
    <w:tblGrid>
      <w:gridCol w:w="2840"/>
      <w:gridCol w:w="2841"/>
      <w:gridCol w:w="4208"/>
    </w:tblGrid>
    <w:tr w:rsidR="00DA6FCE" w14:paraId="612F689A" w14:textId="77777777" w:rsidTr="00BA0953">
      <w:tc>
        <w:tcPr>
          <w:tcW w:w="2840" w:type="dxa"/>
        </w:tcPr>
        <w:p w14:paraId="2F6D0D7A" w14:textId="77777777" w:rsidR="00DA6FCE" w:rsidRDefault="00DA6FCE">
          <w:pPr>
            <w:pStyle w:val="Footer"/>
            <w:rPr>
              <w:b/>
              <w:sz w:val="16"/>
            </w:rPr>
          </w:pPr>
        </w:p>
      </w:tc>
      <w:tc>
        <w:tcPr>
          <w:tcW w:w="2841" w:type="dxa"/>
        </w:tcPr>
        <w:p w14:paraId="05AACC67" w14:textId="5BE6B3B3" w:rsidR="00DA6FCE" w:rsidRDefault="00DA6FCE">
          <w:pPr>
            <w:pStyle w:val="Footer"/>
            <w:jc w:val="center"/>
            <w:rPr>
              <w:b/>
              <w:sz w:val="16"/>
            </w:rPr>
          </w:pPr>
          <w:r>
            <w:rPr>
              <w:b/>
              <w:sz w:val="16"/>
            </w:rPr>
            <w:t xml:space="preserve">Page </w:t>
          </w:r>
          <w:r>
            <w:rPr>
              <w:b/>
              <w:sz w:val="16"/>
            </w:rPr>
            <w:fldChar w:fldCharType="begin"/>
          </w:r>
          <w:r>
            <w:rPr>
              <w:b/>
              <w:sz w:val="16"/>
            </w:rPr>
            <w:instrText xml:space="preserve"> PAGE  </w:instrText>
          </w:r>
          <w:r>
            <w:rPr>
              <w:b/>
              <w:sz w:val="16"/>
            </w:rPr>
            <w:fldChar w:fldCharType="separate"/>
          </w:r>
          <w:r w:rsidR="00BD1811">
            <w:rPr>
              <w:b/>
              <w:noProof/>
              <w:sz w:val="16"/>
            </w:rPr>
            <w:t>12</w:t>
          </w:r>
          <w:r>
            <w:rPr>
              <w:b/>
              <w:sz w:val="16"/>
            </w:rPr>
            <w:fldChar w:fldCharType="end"/>
          </w:r>
          <w:r>
            <w:rPr>
              <w:b/>
              <w:sz w:val="16"/>
            </w:rPr>
            <w:t xml:space="preserve"> of </w:t>
          </w:r>
          <w:r>
            <w:rPr>
              <w:b/>
              <w:sz w:val="16"/>
            </w:rPr>
            <w:fldChar w:fldCharType="begin"/>
          </w:r>
          <w:r>
            <w:rPr>
              <w:b/>
              <w:sz w:val="16"/>
            </w:rPr>
            <w:instrText xml:space="preserve"> NUMPAGES  </w:instrText>
          </w:r>
          <w:r>
            <w:rPr>
              <w:b/>
              <w:sz w:val="16"/>
            </w:rPr>
            <w:fldChar w:fldCharType="separate"/>
          </w:r>
          <w:r w:rsidR="00BD1811">
            <w:rPr>
              <w:b/>
              <w:noProof/>
              <w:sz w:val="16"/>
            </w:rPr>
            <w:t>15</w:t>
          </w:r>
          <w:r>
            <w:rPr>
              <w:b/>
              <w:sz w:val="16"/>
            </w:rPr>
            <w:fldChar w:fldCharType="end"/>
          </w:r>
        </w:p>
      </w:tc>
      <w:tc>
        <w:tcPr>
          <w:tcW w:w="4208" w:type="dxa"/>
        </w:tcPr>
        <w:p w14:paraId="04703F0C" w14:textId="77777777" w:rsidR="00DA6FCE" w:rsidRDefault="00DA6FCE">
          <w:pPr>
            <w:pStyle w:val="Footer"/>
            <w:jc w:val="right"/>
            <w:rPr>
              <w:b/>
              <w:sz w:val="16"/>
            </w:rPr>
          </w:pPr>
        </w:p>
      </w:tc>
    </w:tr>
    <w:tr w:rsidR="00DA6FCE" w14:paraId="5CEEA090" w14:textId="77777777" w:rsidTr="00BA0953">
      <w:tc>
        <w:tcPr>
          <w:tcW w:w="2840" w:type="dxa"/>
        </w:tcPr>
        <w:p w14:paraId="72CCD374" w14:textId="77777777" w:rsidR="00DA6FCE" w:rsidRDefault="00DA6FCE">
          <w:pPr>
            <w:pStyle w:val="Footer"/>
            <w:jc w:val="center"/>
            <w:rPr>
              <w:b/>
            </w:rPr>
          </w:pPr>
        </w:p>
      </w:tc>
      <w:tc>
        <w:tcPr>
          <w:tcW w:w="2841" w:type="dxa"/>
        </w:tcPr>
        <w:p w14:paraId="36D8FE7B" w14:textId="77777777" w:rsidR="00DA6FCE" w:rsidRDefault="00DA6FCE">
          <w:pPr>
            <w:pStyle w:val="Footer"/>
            <w:jc w:val="center"/>
            <w:rPr>
              <w:b/>
            </w:rPr>
          </w:pPr>
        </w:p>
      </w:tc>
      <w:tc>
        <w:tcPr>
          <w:tcW w:w="4208" w:type="dxa"/>
        </w:tcPr>
        <w:p w14:paraId="3DA7798B" w14:textId="77777777" w:rsidR="00DA6FCE" w:rsidRDefault="00DA6FCE">
          <w:pPr>
            <w:pStyle w:val="Footer"/>
            <w:jc w:val="right"/>
            <w:rPr>
              <w:b/>
              <w:sz w:val="16"/>
            </w:rPr>
          </w:pPr>
        </w:p>
      </w:tc>
    </w:tr>
  </w:tbl>
  <w:p w14:paraId="499290B3" w14:textId="77777777" w:rsidR="00DA6FCE" w:rsidRDefault="00DA6FCE">
    <w:pPr>
      <w:pStyle w:val="Footer"/>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BD969" w14:textId="77777777" w:rsidR="001F4401" w:rsidRDefault="001F4401">
      <w:r>
        <w:separator/>
      </w:r>
    </w:p>
  </w:footnote>
  <w:footnote w:type="continuationSeparator" w:id="0">
    <w:p w14:paraId="48924E0D" w14:textId="77777777" w:rsidR="001F4401" w:rsidRDefault="001F4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EE7EF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6pt;height:14.6pt" o:bullet="t">
        <v:imagedata r:id="rId1" o:title="lisa sig2"/>
      </v:shape>
    </w:pict>
  </w:numPicBullet>
  <w:abstractNum w:abstractNumId="0" w15:restartNumberingAfterBreak="0">
    <w:nsid w:val="05595F6F"/>
    <w:multiLevelType w:val="hybridMultilevel"/>
    <w:tmpl w:val="EC14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72C89"/>
    <w:multiLevelType w:val="hybridMultilevel"/>
    <w:tmpl w:val="66DE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C1A14"/>
    <w:multiLevelType w:val="multilevel"/>
    <w:tmpl w:val="21F28234"/>
    <w:lvl w:ilvl="0">
      <w:start w:val="1"/>
      <w:numFmt w:val="decimal"/>
      <w:pStyle w:val="AgendaItems"/>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10385FD6"/>
    <w:multiLevelType w:val="hybridMultilevel"/>
    <w:tmpl w:val="D2882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0C1EF7"/>
    <w:multiLevelType w:val="hybridMultilevel"/>
    <w:tmpl w:val="9A74C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818E7"/>
    <w:multiLevelType w:val="hybridMultilevel"/>
    <w:tmpl w:val="06568ECA"/>
    <w:lvl w:ilvl="0" w:tplc="08090001">
      <w:start w:val="1"/>
      <w:numFmt w:val="bullet"/>
      <w:lvlText w:val=""/>
      <w:lvlJc w:val="left"/>
      <w:pPr>
        <w:tabs>
          <w:tab w:val="num" w:pos="720"/>
        </w:tabs>
        <w:ind w:left="720" w:hanging="360"/>
      </w:pPr>
      <w:rPr>
        <w:rFonts w:ascii="Symbol" w:hAnsi="Symbol" w:hint="default"/>
      </w:rPr>
    </w:lvl>
    <w:lvl w:ilvl="1" w:tplc="A3F0CA30" w:tentative="1">
      <w:start w:val="1"/>
      <w:numFmt w:val="bullet"/>
      <w:lvlText w:val=""/>
      <w:lvlJc w:val="left"/>
      <w:pPr>
        <w:tabs>
          <w:tab w:val="num" w:pos="1440"/>
        </w:tabs>
        <w:ind w:left="1440" w:hanging="360"/>
      </w:pPr>
      <w:rPr>
        <w:rFonts w:ascii="Symbol" w:hAnsi="Symbol" w:hint="default"/>
      </w:rPr>
    </w:lvl>
    <w:lvl w:ilvl="2" w:tplc="230E3B4A" w:tentative="1">
      <w:start w:val="1"/>
      <w:numFmt w:val="bullet"/>
      <w:lvlText w:val=""/>
      <w:lvlJc w:val="left"/>
      <w:pPr>
        <w:tabs>
          <w:tab w:val="num" w:pos="2160"/>
        </w:tabs>
        <w:ind w:left="2160" w:hanging="360"/>
      </w:pPr>
      <w:rPr>
        <w:rFonts w:ascii="Symbol" w:hAnsi="Symbol" w:hint="default"/>
      </w:rPr>
    </w:lvl>
    <w:lvl w:ilvl="3" w:tplc="FC561E2C" w:tentative="1">
      <w:start w:val="1"/>
      <w:numFmt w:val="bullet"/>
      <w:lvlText w:val=""/>
      <w:lvlJc w:val="left"/>
      <w:pPr>
        <w:tabs>
          <w:tab w:val="num" w:pos="2880"/>
        </w:tabs>
        <w:ind w:left="2880" w:hanging="360"/>
      </w:pPr>
      <w:rPr>
        <w:rFonts w:ascii="Symbol" w:hAnsi="Symbol" w:hint="default"/>
      </w:rPr>
    </w:lvl>
    <w:lvl w:ilvl="4" w:tplc="DA28C788" w:tentative="1">
      <w:start w:val="1"/>
      <w:numFmt w:val="bullet"/>
      <w:lvlText w:val=""/>
      <w:lvlJc w:val="left"/>
      <w:pPr>
        <w:tabs>
          <w:tab w:val="num" w:pos="3600"/>
        </w:tabs>
        <w:ind w:left="3600" w:hanging="360"/>
      </w:pPr>
      <w:rPr>
        <w:rFonts w:ascii="Symbol" w:hAnsi="Symbol" w:hint="default"/>
      </w:rPr>
    </w:lvl>
    <w:lvl w:ilvl="5" w:tplc="2828DB66" w:tentative="1">
      <w:start w:val="1"/>
      <w:numFmt w:val="bullet"/>
      <w:lvlText w:val=""/>
      <w:lvlJc w:val="left"/>
      <w:pPr>
        <w:tabs>
          <w:tab w:val="num" w:pos="4320"/>
        </w:tabs>
        <w:ind w:left="4320" w:hanging="360"/>
      </w:pPr>
      <w:rPr>
        <w:rFonts w:ascii="Symbol" w:hAnsi="Symbol" w:hint="default"/>
      </w:rPr>
    </w:lvl>
    <w:lvl w:ilvl="6" w:tplc="8E749846" w:tentative="1">
      <w:start w:val="1"/>
      <w:numFmt w:val="bullet"/>
      <w:lvlText w:val=""/>
      <w:lvlJc w:val="left"/>
      <w:pPr>
        <w:tabs>
          <w:tab w:val="num" w:pos="5040"/>
        </w:tabs>
        <w:ind w:left="5040" w:hanging="360"/>
      </w:pPr>
      <w:rPr>
        <w:rFonts w:ascii="Symbol" w:hAnsi="Symbol" w:hint="default"/>
      </w:rPr>
    </w:lvl>
    <w:lvl w:ilvl="7" w:tplc="1FEAAEA0" w:tentative="1">
      <w:start w:val="1"/>
      <w:numFmt w:val="bullet"/>
      <w:lvlText w:val=""/>
      <w:lvlJc w:val="left"/>
      <w:pPr>
        <w:tabs>
          <w:tab w:val="num" w:pos="5760"/>
        </w:tabs>
        <w:ind w:left="5760" w:hanging="360"/>
      </w:pPr>
      <w:rPr>
        <w:rFonts w:ascii="Symbol" w:hAnsi="Symbol" w:hint="default"/>
      </w:rPr>
    </w:lvl>
    <w:lvl w:ilvl="8" w:tplc="A8CC0E9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9520CF2"/>
    <w:multiLevelType w:val="hybridMultilevel"/>
    <w:tmpl w:val="A30C7C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D53374"/>
    <w:multiLevelType w:val="multilevel"/>
    <w:tmpl w:val="C5F4BAB0"/>
    <w:lvl w:ilvl="0">
      <w:start w:val="1"/>
      <w:numFmt w:val="decimal"/>
      <w:pStyle w:val="Heading1"/>
      <w:lvlText w:val="%1"/>
      <w:lvlJc w:val="left"/>
      <w:pPr>
        <w:tabs>
          <w:tab w:val="num" w:pos="858"/>
        </w:tabs>
        <w:ind w:left="858" w:hanging="432"/>
      </w:pPr>
      <w:rPr>
        <w:rFonts w:hint="default"/>
        <w:sz w:val="28"/>
      </w:rPr>
    </w:lvl>
    <w:lvl w:ilvl="1">
      <w:start w:val="1"/>
      <w:numFmt w:val="decimal"/>
      <w:pStyle w:val="Heading2"/>
      <w:lvlText w:val="%1.%2"/>
      <w:lvlJc w:val="left"/>
      <w:pPr>
        <w:tabs>
          <w:tab w:val="num" w:pos="4262"/>
        </w:tabs>
        <w:ind w:left="4262" w:hanging="576"/>
      </w:pPr>
      <w:rPr>
        <w:rFonts w:hint="default"/>
        <w:sz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2E4C452B"/>
    <w:multiLevelType w:val="hybridMultilevel"/>
    <w:tmpl w:val="B10C952E"/>
    <w:lvl w:ilvl="0" w:tplc="08090001">
      <w:start w:val="1"/>
      <w:numFmt w:val="bullet"/>
      <w:lvlText w:val=""/>
      <w:lvlJc w:val="left"/>
      <w:pPr>
        <w:tabs>
          <w:tab w:val="num" w:pos="720"/>
        </w:tabs>
        <w:ind w:left="720" w:hanging="360"/>
      </w:pPr>
      <w:rPr>
        <w:rFonts w:ascii="Symbol" w:hAnsi="Symbol" w:hint="default"/>
      </w:rPr>
    </w:lvl>
    <w:lvl w:ilvl="1" w:tplc="A3F0CA30" w:tentative="1">
      <w:start w:val="1"/>
      <w:numFmt w:val="bullet"/>
      <w:lvlText w:val=""/>
      <w:lvlJc w:val="left"/>
      <w:pPr>
        <w:tabs>
          <w:tab w:val="num" w:pos="1440"/>
        </w:tabs>
        <w:ind w:left="1440" w:hanging="360"/>
      </w:pPr>
      <w:rPr>
        <w:rFonts w:ascii="Symbol" w:hAnsi="Symbol" w:hint="default"/>
      </w:rPr>
    </w:lvl>
    <w:lvl w:ilvl="2" w:tplc="230E3B4A" w:tentative="1">
      <w:start w:val="1"/>
      <w:numFmt w:val="bullet"/>
      <w:lvlText w:val=""/>
      <w:lvlJc w:val="left"/>
      <w:pPr>
        <w:tabs>
          <w:tab w:val="num" w:pos="2160"/>
        </w:tabs>
        <w:ind w:left="2160" w:hanging="360"/>
      </w:pPr>
      <w:rPr>
        <w:rFonts w:ascii="Symbol" w:hAnsi="Symbol" w:hint="default"/>
      </w:rPr>
    </w:lvl>
    <w:lvl w:ilvl="3" w:tplc="FC561E2C" w:tentative="1">
      <w:start w:val="1"/>
      <w:numFmt w:val="bullet"/>
      <w:lvlText w:val=""/>
      <w:lvlJc w:val="left"/>
      <w:pPr>
        <w:tabs>
          <w:tab w:val="num" w:pos="2880"/>
        </w:tabs>
        <w:ind w:left="2880" w:hanging="360"/>
      </w:pPr>
      <w:rPr>
        <w:rFonts w:ascii="Symbol" w:hAnsi="Symbol" w:hint="default"/>
      </w:rPr>
    </w:lvl>
    <w:lvl w:ilvl="4" w:tplc="DA28C788" w:tentative="1">
      <w:start w:val="1"/>
      <w:numFmt w:val="bullet"/>
      <w:lvlText w:val=""/>
      <w:lvlJc w:val="left"/>
      <w:pPr>
        <w:tabs>
          <w:tab w:val="num" w:pos="3600"/>
        </w:tabs>
        <w:ind w:left="3600" w:hanging="360"/>
      </w:pPr>
      <w:rPr>
        <w:rFonts w:ascii="Symbol" w:hAnsi="Symbol" w:hint="default"/>
      </w:rPr>
    </w:lvl>
    <w:lvl w:ilvl="5" w:tplc="2828DB66" w:tentative="1">
      <w:start w:val="1"/>
      <w:numFmt w:val="bullet"/>
      <w:lvlText w:val=""/>
      <w:lvlJc w:val="left"/>
      <w:pPr>
        <w:tabs>
          <w:tab w:val="num" w:pos="4320"/>
        </w:tabs>
        <w:ind w:left="4320" w:hanging="360"/>
      </w:pPr>
      <w:rPr>
        <w:rFonts w:ascii="Symbol" w:hAnsi="Symbol" w:hint="default"/>
      </w:rPr>
    </w:lvl>
    <w:lvl w:ilvl="6" w:tplc="8E749846" w:tentative="1">
      <w:start w:val="1"/>
      <w:numFmt w:val="bullet"/>
      <w:lvlText w:val=""/>
      <w:lvlJc w:val="left"/>
      <w:pPr>
        <w:tabs>
          <w:tab w:val="num" w:pos="5040"/>
        </w:tabs>
        <w:ind w:left="5040" w:hanging="360"/>
      </w:pPr>
      <w:rPr>
        <w:rFonts w:ascii="Symbol" w:hAnsi="Symbol" w:hint="default"/>
      </w:rPr>
    </w:lvl>
    <w:lvl w:ilvl="7" w:tplc="1FEAAEA0" w:tentative="1">
      <w:start w:val="1"/>
      <w:numFmt w:val="bullet"/>
      <w:lvlText w:val=""/>
      <w:lvlJc w:val="left"/>
      <w:pPr>
        <w:tabs>
          <w:tab w:val="num" w:pos="5760"/>
        </w:tabs>
        <w:ind w:left="5760" w:hanging="360"/>
      </w:pPr>
      <w:rPr>
        <w:rFonts w:ascii="Symbol" w:hAnsi="Symbol" w:hint="default"/>
      </w:rPr>
    </w:lvl>
    <w:lvl w:ilvl="8" w:tplc="A8CC0E9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F400A61"/>
    <w:multiLevelType w:val="hybridMultilevel"/>
    <w:tmpl w:val="D55A9674"/>
    <w:lvl w:ilvl="0" w:tplc="6BA2C6F6">
      <w:start w:val="1"/>
      <w:numFmt w:val="lowerRoman"/>
      <w:lvlText w:val="%1)"/>
      <w:lvlJc w:val="left"/>
      <w:pPr>
        <w:tabs>
          <w:tab w:val="num" w:pos="1610"/>
        </w:tabs>
        <w:ind w:left="1344" w:hanging="454"/>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CE5A58"/>
    <w:multiLevelType w:val="hybridMultilevel"/>
    <w:tmpl w:val="BD7821BE"/>
    <w:lvl w:ilvl="0" w:tplc="D354C32A">
      <w:start w:val="1"/>
      <w:numFmt w:val="bullet"/>
      <w:lvlText w:val=""/>
      <w:lvlPicBulletId w:val="0"/>
      <w:lvlJc w:val="left"/>
      <w:pPr>
        <w:tabs>
          <w:tab w:val="num" w:pos="720"/>
        </w:tabs>
        <w:ind w:left="720" w:hanging="360"/>
      </w:pPr>
      <w:rPr>
        <w:rFonts w:ascii="Symbol" w:hAnsi="Symbol" w:hint="default"/>
      </w:rPr>
    </w:lvl>
    <w:lvl w:ilvl="1" w:tplc="A3F0CA30" w:tentative="1">
      <w:start w:val="1"/>
      <w:numFmt w:val="bullet"/>
      <w:lvlText w:val=""/>
      <w:lvlJc w:val="left"/>
      <w:pPr>
        <w:tabs>
          <w:tab w:val="num" w:pos="1440"/>
        </w:tabs>
        <w:ind w:left="1440" w:hanging="360"/>
      </w:pPr>
      <w:rPr>
        <w:rFonts w:ascii="Symbol" w:hAnsi="Symbol" w:hint="default"/>
      </w:rPr>
    </w:lvl>
    <w:lvl w:ilvl="2" w:tplc="230E3B4A" w:tentative="1">
      <w:start w:val="1"/>
      <w:numFmt w:val="bullet"/>
      <w:lvlText w:val=""/>
      <w:lvlJc w:val="left"/>
      <w:pPr>
        <w:tabs>
          <w:tab w:val="num" w:pos="2160"/>
        </w:tabs>
        <w:ind w:left="2160" w:hanging="360"/>
      </w:pPr>
      <w:rPr>
        <w:rFonts w:ascii="Symbol" w:hAnsi="Symbol" w:hint="default"/>
      </w:rPr>
    </w:lvl>
    <w:lvl w:ilvl="3" w:tplc="FC561E2C" w:tentative="1">
      <w:start w:val="1"/>
      <w:numFmt w:val="bullet"/>
      <w:lvlText w:val=""/>
      <w:lvlJc w:val="left"/>
      <w:pPr>
        <w:tabs>
          <w:tab w:val="num" w:pos="2880"/>
        </w:tabs>
        <w:ind w:left="2880" w:hanging="360"/>
      </w:pPr>
      <w:rPr>
        <w:rFonts w:ascii="Symbol" w:hAnsi="Symbol" w:hint="default"/>
      </w:rPr>
    </w:lvl>
    <w:lvl w:ilvl="4" w:tplc="DA28C788" w:tentative="1">
      <w:start w:val="1"/>
      <w:numFmt w:val="bullet"/>
      <w:lvlText w:val=""/>
      <w:lvlJc w:val="left"/>
      <w:pPr>
        <w:tabs>
          <w:tab w:val="num" w:pos="3600"/>
        </w:tabs>
        <w:ind w:left="3600" w:hanging="360"/>
      </w:pPr>
      <w:rPr>
        <w:rFonts w:ascii="Symbol" w:hAnsi="Symbol" w:hint="default"/>
      </w:rPr>
    </w:lvl>
    <w:lvl w:ilvl="5" w:tplc="2828DB66" w:tentative="1">
      <w:start w:val="1"/>
      <w:numFmt w:val="bullet"/>
      <w:lvlText w:val=""/>
      <w:lvlJc w:val="left"/>
      <w:pPr>
        <w:tabs>
          <w:tab w:val="num" w:pos="4320"/>
        </w:tabs>
        <w:ind w:left="4320" w:hanging="360"/>
      </w:pPr>
      <w:rPr>
        <w:rFonts w:ascii="Symbol" w:hAnsi="Symbol" w:hint="default"/>
      </w:rPr>
    </w:lvl>
    <w:lvl w:ilvl="6" w:tplc="8E749846" w:tentative="1">
      <w:start w:val="1"/>
      <w:numFmt w:val="bullet"/>
      <w:lvlText w:val=""/>
      <w:lvlJc w:val="left"/>
      <w:pPr>
        <w:tabs>
          <w:tab w:val="num" w:pos="5040"/>
        </w:tabs>
        <w:ind w:left="5040" w:hanging="360"/>
      </w:pPr>
      <w:rPr>
        <w:rFonts w:ascii="Symbol" w:hAnsi="Symbol" w:hint="default"/>
      </w:rPr>
    </w:lvl>
    <w:lvl w:ilvl="7" w:tplc="1FEAAEA0" w:tentative="1">
      <w:start w:val="1"/>
      <w:numFmt w:val="bullet"/>
      <w:lvlText w:val=""/>
      <w:lvlJc w:val="left"/>
      <w:pPr>
        <w:tabs>
          <w:tab w:val="num" w:pos="5760"/>
        </w:tabs>
        <w:ind w:left="5760" w:hanging="360"/>
      </w:pPr>
      <w:rPr>
        <w:rFonts w:ascii="Symbol" w:hAnsi="Symbol" w:hint="default"/>
      </w:rPr>
    </w:lvl>
    <w:lvl w:ilvl="8" w:tplc="A8CC0E9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80A04E3"/>
    <w:multiLevelType w:val="hybridMultilevel"/>
    <w:tmpl w:val="FC9A5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AD36AE"/>
    <w:multiLevelType w:val="hybridMultilevel"/>
    <w:tmpl w:val="F184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E107B1"/>
    <w:multiLevelType w:val="hybridMultilevel"/>
    <w:tmpl w:val="78D2988C"/>
    <w:lvl w:ilvl="0" w:tplc="6BA2C6F6">
      <w:start w:val="1"/>
      <w:numFmt w:val="lowerRoman"/>
      <w:lvlText w:val="%1)"/>
      <w:lvlJc w:val="left"/>
      <w:pPr>
        <w:tabs>
          <w:tab w:val="num" w:pos="1610"/>
        </w:tabs>
        <w:ind w:left="1344" w:hanging="454"/>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6"/>
  </w:num>
  <w:num w:numId="12">
    <w:abstractNumId w:val="0"/>
  </w:num>
  <w:num w:numId="13">
    <w:abstractNumId w:val="13"/>
  </w:num>
  <w:num w:numId="14">
    <w:abstractNumId w:val="9"/>
  </w:num>
  <w:num w:numId="15">
    <w:abstractNumId w:val="4"/>
  </w:num>
  <w:num w:numId="16">
    <w:abstractNumId w:val="10"/>
  </w:num>
  <w:num w:numId="17">
    <w:abstractNumId w:val="11"/>
  </w:num>
  <w:num w:numId="18">
    <w:abstractNumId w:val="8"/>
  </w:num>
  <w:num w:numId="19">
    <w:abstractNumId w:val="5"/>
  </w:num>
  <w:num w:numId="20">
    <w:abstractNumId w:val="3"/>
  </w:num>
  <w:num w:numId="21">
    <w:abstractNumId w:val="1"/>
  </w:num>
  <w:num w:numId="2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4E"/>
    <w:rsid w:val="00000EDD"/>
    <w:rsid w:val="00002BB3"/>
    <w:rsid w:val="00004ABA"/>
    <w:rsid w:val="00015E2F"/>
    <w:rsid w:val="00072A9A"/>
    <w:rsid w:val="000915FB"/>
    <w:rsid w:val="000B3080"/>
    <w:rsid w:val="000B5957"/>
    <w:rsid w:val="000C372C"/>
    <w:rsid w:val="000D404D"/>
    <w:rsid w:val="000E2B08"/>
    <w:rsid w:val="000E5007"/>
    <w:rsid w:val="00103193"/>
    <w:rsid w:val="00104BC8"/>
    <w:rsid w:val="00106A59"/>
    <w:rsid w:val="00115A3B"/>
    <w:rsid w:val="0013427E"/>
    <w:rsid w:val="00145C74"/>
    <w:rsid w:val="001617B0"/>
    <w:rsid w:val="00181B35"/>
    <w:rsid w:val="001842E5"/>
    <w:rsid w:val="00186EEF"/>
    <w:rsid w:val="001934C5"/>
    <w:rsid w:val="001A18DC"/>
    <w:rsid w:val="001B5BA0"/>
    <w:rsid w:val="001C1339"/>
    <w:rsid w:val="001C6206"/>
    <w:rsid w:val="001D3882"/>
    <w:rsid w:val="001F2287"/>
    <w:rsid w:val="001F4401"/>
    <w:rsid w:val="00217D78"/>
    <w:rsid w:val="002300E7"/>
    <w:rsid w:val="002339B7"/>
    <w:rsid w:val="002376F5"/>
    <w:rsid w:val="00262D34"/>
    <w:rsid w:val="002741F3"/>
    <w:rsid w:val="002867E5"/>
    <w:rsid w:val="00290366"/>
    <w:rsid w:val="00296644"/>
    <w:rsid w:val="002B476F"/>
    <w:rsid w:val="002E62AD"/>
    <w:rsid w:val="002F477C"/>
    <w:rsid w:val="003111AE"/>
    <w:rsid w:val="00317057"/>
    <w:rsid w:val="00355EF5"/>
    <w:rsid w:val="00362B7A"/>
    <w:rsid w:val="00363E6C"/>
    <w:rsid w:val="00376000"/>
    <w:rsid w:val="0037632A"/>
    <w:rsid w:val="00377FBE"/>
    <w:rsid w:val="003951F5"/>
    <w:rsid w:val="00395C27"/>
    <w:rsid w:val="003A27B8"/>
    <w:rsid w:val="003A6C99"/>
    <w:rsid w:val="003B4D15"/>
    <w:rsid w:val="003F6F2A"/>
    <w:rsid w:val="00443636"/>
    <w:rsid w:val="004500A1"/>
    <w:rsid w:val="0045259D"/>
    <w:rsid w:val="00467878"/>
    <w:rsid w:val="00473606"/>
    <w:rsid w:val="0048702B"/>
    <w:rsid w:val="00496292"/>
    <w:rsid w:val="004A5FEC"/>
    <w:rsid w:val="004B0D19"/>
    <w:rsid w:val="004B2BBC"/>
    <w:rsid w:val="004D5659"/>
    <w:rsid w:val="004E6813"/>
    <w:rsid w:val="004F224E"/>
    <w:rsid w:val="00503FB5"/>
    <w:rsid w:val="005063F8"/>
    <w:rsid w:val="005260E1"/>
    <w:rsid w:val="005512BC"/>
    <w:rsid w:val="00565D8D"/>
    <w:rsid w:val="00574F4B"/>
    <w:rsid w:val="00575046"/>
    <w:rsid w:val="00592224"/>
    <w:rsid w:val="00595AE7"/>
    <w:rsid w:val="0059600E"/>
    <w:rsid w:val="005968B3"/>
    <w:rsid w:val="00597912"/>
    <w:rsid w:val="005A3E3E"/>
    <w:rsid w:val="005A5EEC"/>
    <w:rsid w:val="005A6F3C"/>
    <w:rsid w:val="005D2AD6"/>
    <w:rsid w:val="005D62BF"/>
    <w:rsid w:val="00610D6A"/>
    <w:rsid w:val="00610FAD"/>
    <w:rsid w:val="00622608"/>
    <w:rsid w:val="006234E1"/>
    <w:rsid w:val="0063498A"/>
    <w:rsid w:val="00640F46"/>
    <w:rsid w:val="006414AC"/>
    <w:rsid w:val="0067096E"/>
    <w:rsid w:val="006747EA"/>
    <w:rsid w:val="00686C61"/>
    <w:rsid w:val="00697DB9"/>
    <w:rsid w:val="006A2143"/>
    <w:rsid w:val="006B32C3"/>
    <w:rsid w:val="006C0897"/>
    <w:rsid w:val="006C4CE6"/>
    <w:rsid w:val="006C7556"/>
    <w:rsid w:val="006D52F2"/>
    <w:rsid w:val="006D71C0"/>
    <w:rsid w:val="006E0441"/>
    <w:rsid w:val="006E3DE2"/>
    <w:rsid w:val="006E7A0B"/>
    <w:rsid w:val="0070591A"/>
    <w:rsid w:val="007168CE"/>
    <w:rsid w:val="007179CC"/>
    <w:rsid w:val="00722640"/>
    <w:rsid w:val="0072270D"/>
    <w:rsid w:val="00730E5D"/>
    <w:rsid w:val="0074011D"/>
    <w:rsid w:val="0076298A"/>
    <w:rsid w:val="00764C07"/>
    <w:rsid w:val="00776BFC"/>
    <w:rsid w:val="00781CB7"/>
    <w:rsid w:val="007A090F"/>
    <w:rsid w:val="007B6836"/>
    <w:rsid w:val="007E2CF1"/>
    <w:rsid w:val="007F1408"/>
    <w:rsid w:val="007F3C1B"/>
    <w:rsid w:val="007F41EF"/>
    <w:rsid w:val="007F5CBB"/>
    <w:rsid w:val="007F7096"/>
    <w:rsid w:val="008036D4"/>
    <w:rsid w:val="0080736D"/>
    <w:rsid w:val="00825E1C"/>
    <w:rsid w:val="00845779"/>
    <w:rsid w:val="008545B2"/>
    <w:rsid w:val="00856023"/>
    <w:rsid w:val="00860968"/>
    <w:rsid w:val="00865A55"/>
    <w:rsid w:val="008717A3"/>
    <w:rsid w:val="008726C4"/>
    <w:rsid w:val="008740A0"/>
    <w:rsid w:val="0087441B"/>
    <w:rsid w:val="008B4843"/>
    <w:rsid w:val="008D6E7B"/>
    <w:rsid w:val="008F4BF4"/>
    <w:rsid w:val="00912CB7"/>
    <w:rsid w:val="00915B2F"/>
    <w:rsid w:val="00920512"/>
    <w:rsid w:val="00947E14"/>
    <w:rsid w:val="0097444A"/>
    <w:rsid w:val="00975DFA"/>
    <w:rsid w:val="00982354"/>
    <w:rsid w:val="00983393"/>
    <w:rsid w:val="009B3049"/>
    <w:rsid w:val="009C0211"/>
    <w:rsid w:val="009C419F"/>
    <w:rsid w:val="009D2782"/>
    <w:rsid w:val="00A01BF9"/>
    <w:rsid w:val="00A12285"/>
    <w:rsid w:val="00A2044A"/>
    <w:rsid w:val="00A21C64"/>
    <w:rsid w:val="00A75157"/>
    <w:rsid w:val="00A815D0"/>
    <w:rsid w:val="00A84867"/>
    <w:rsid w:val="00AA20A9"/>
    <w:rsid w:val="00AA224A"/>
    <w:rsid w:val="00AA7BB3"/>
    <w:rsid w:val="00AB16A3"/>
    <w:rsid w:val="00AD3E76"/>
    <w:rsid w:val="00AE0B21"/>
    <w:rsid w:val="00AE5A04"/>
    <w:rsid w:val="00B01EC5"/>
    <w:rsid w:val="00B151E0"/>
    <w:rsid w:val="00B24FF6"/>
    <w:rsid w:val="00B357BF"/>
    <w:rsid w:val="00B36578"/>
    <w:rsid w:val="00B47FC2"/>
    <w:rsid w:val="00B5136C"/>
    <w:rsid w:val="00B51AFD"/>
    <w:rsid w:val="00B51BA7"/>
    <w:rsid w:val="00B5599B"/>
    <w:rsid w:val="00B94DF3"/>
    <w:rsid w:val="00BA0953"/>
    <w:rsid w:val="00BC7B0E"/>
    <w:rsid w:val="00BD0C39"/>
    <w:rsid w:val="00BD1811"/>
    <w:rsid w:val="00BD4AF8"/>
    <w:rsid w:val="00BE3AD4"/>
    <w:rsid w:val="00BF3741"/>
    <w:rsid w:val="00BF6572"/>
    <w:rsid w:val="00C22C78"/>
    <w:rsid w:val="00C251C3"/>
    <w:rsid w:val="00C57EAF"/>
    <w:rsid w:val="00C65114"/>
    <w:rsid w:val="00C9462A"/>
    <w:rsid w:val="00CA0CB8"/>
    <w:rsid w:val="00D05A13"/>
    <w:rsid w:val="00D064E4"/>
    <w:rsid w:val="00D1402B"/>
    <w:rsid w:val="00D37FC8"/>
    <w:rsid w:val="00D42A73"/>
    <w:rsid w:val="00D4429B"/>
    <w:rsid w:val="00D6058B"/>
    <w:rsid w:val="00DA20FA"/>
    <w:rsid w:val="00DA6FCE"/>
    <w:rsid w:val="00DB582A"/>
    <w:rsid w:val="00DB61B0"/>
    <w:rsid w:val="00DF50DD"/>
    <w:rsid w:val="00E06BD9"/>
    <w:rsid w:val="00E10860"/>
    <w:rsid w:val="00E10D4B"/>
    <w:rsid w:val="00E15388"/>
    <w:rsid w:val="00E27ED0"/>
    <w:rsid w:val="00E36E3E"/>
    <w:rsid w:val="00E434EB"/>
    <w:rsid w:val="00E575AA"/>
    <w:rsid w:val="00E86E82"/>
    <w:rsid w:val="00EA27EB"/>
    <w:rsid w:val="00EB71BC"/>
    <w:rsid w:val="00EC7177"/>
    <w:rsid w:val="00ED5858"/>
    <w:rsid w:val="00EE6B2F"/>
    <w:rsid w:val="00F00EC5"/>
    <w:rsid w:val="00F10980"/>
    <w:rsid w:val="00F3477F"/>
    <w:rsid w:val="00F37AC5"/>
    <w:rsid w:val="00F43CBA"/>
    <w:rsid w:val="00F54777"/>
    <w:rsid w:val="00F6383B"/>
    <w:rsid w:val="00F97D58"/>
    <w:rsid w:val="00FA17BE"/>
    <w:rsid w:val="00FA6FD8"/>
    <w:rsid w:val="00FB52EF"/>
    <w:rsid w:val="00FC0F9D"/>
    <w:rsid w:val="00FC27BF"/>
    <w:rsid w:val="00FC2AE0"/>
    <w:rsid w:val="00FF238B"/>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F6AA1"/>
  <w15:chartTrackingRefBased/>
  <w15:docId w15:val="{F8C000BF-A8D9-4FB6-97F2-1B285771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2A9A"/>
    <w:rPr>
      <w:rFonts w:ascii="Arial" w:hAnsi="Arial"/>
      <w:sz w:val="24"/>
      <w:szCs w:val="24"/>
      <w:lang w:eastAsia="en-US"/>
    </w:rPr>
  </w:style>
  <w:style w:type="paragraph" w:styleId="Heading1">
    <w:name w:val="heading 1"/>
    <w:basedOn w:val="Normal"/>
    <w:next w:val="Normal"/>
    <w:qFormat/>
    <w:pPr>
      <w:keepNext/>
      <w:numPr>
        <w:numId w:val="2"/>
      </w:numPr>
      <w:tabs>
        <w:tab w:val="clear" w:pos="858"/>
        <w:tab w:val="num" w:pos="432"/>
      </w:tabs>
      <w:spacing w:before="240" w:after="60"/>
      <w:ind w:left="432"/>
      <w:outlineLvl w:val="0"/>
    </w:pPr>
    <w:rPr>
      <w:rFonts w:cs="Arial"/>
      <w:b/>
      <w:bCs/>
      <w:kern w:val="32"/>
      <w:sz w:val="32"/>
      <w:szCs w:val="32"/>
    </w:rPr>
  </w:style>
  <w:style w:type="paragraph" w:styleId="Heading2">
    <w:name w:val="heading 2"/>
    <w:basedOn w:val="Normal"/>
    <w:next w:val="Normal"/>
    <w:qFormat/>
    <w:pPr>
      <w:keepNext/>
      <w:numPr>
        <w:ilvl w:val="1"/>
        <w:numId w:val="3"/>
      </w:numPr>
      <w:tabs>
        <w:tab w:val="clear" w:pos="4262"/>
        <w:tab w:val="num" w:pos="576"/>
      </w:tabs>
      <w:spacing w:before="240" w:after="60"/>
      <w:ind w:left="576"/>
      <w:outlineLvl w:val="1"/>
    </w:pPr>
    <w:rPr>
      <w:rFonts w:cs="Arial"/>
      <w:b/>
      <w:bCs/>
      <w:i/>
      <w:iCs/>
      <w:sz w:val="28"/>
      <w:szCs w:val="28"/>
    </w:rPr>
  </w:style>
  <w:style w:type="paragraph" w:styleId="Heading3">
    <w:name w:val="heading 3"/>
    <w:basedOn w:val="Normal"/>
    <w:next w:val="Normal"/>
    <w:qFormat/>
    <w:pPr>
      <w:keepNext/>
      <w:numPr>
        <w:ilvl w:val="2"/>
        <w:numId w:val="4"/>
      </w:numPr>
      <w:spacing w:before="240" w:after="60"/>
      <w:outlineLvl w:val="2"/>
    </w:pPr>
    <w:rPr>
      <w:rFonts w:cs="Arial"/>
      <w:b/>
      <w:bCs/>
      <w:sz w:val="26"/>
      <w:szCs w:val="26"/>
    </w:rPr>
  </w:style>
  <w:style w:type="paragraph" w:styleId="Heading4">
    <w:name w:val="heading 4"/>
    <w:basedOn w:val="Normal"/>
    <w:next w:val="Normal"/>
    <w:qFormat/>
    <w:rsid w:val="00F3477F"/>
    <w:pPr>
      <w:keepNext/>
      <w:numPr>
        <w:ilvl w:val="3"/>
        <w:numId w:val="5"/>
      </w:numPr>
      <w:spacing w:before="240" w:after="60"/>
      <w:outlineLvl w:val="3"/>
    </w:pPr>
    <w:rPr>
      <w:b/>
      <w:bCs/>
      <w:szCs w:val="28"/>
    </w:rPr>
  </w:style>
  <w:style w:type="paragraph" w:styleId="Heading5">
    <w:name w:val="heading 5"/>
    <w:basedOn w:val="Normal"/>
    <w:next w:val="Normal"/>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7"/>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8"/>
      </w:numPr>
      <w:spacing w:before="240" w:after="60"/>
      <w:outlineLvl w:val="6"/>
    </w:pPr>
    <w:rPr>
      <w:rFonts w:ascii="Times New Roman" w:hAnsi="Times New Roman"/>
    </w:rPr>
  </w:style>
  <w:style w:type="paragraph" w:styleId="Heading8">
    <w:name w:val="heading 8"/>
    <w:basedOn w:val="Normal"/>
    <w:next w:val="Normal"/>
    <w:qFormat/>
    <w:pPr>
      <w:numPr>
        <w:ilvl w:val="7"/>
        <w:numId w:val="9"/>
      </w:numPr>
      <w:spacing w:before="240" w:after="60"/>
      <w:outlineLvl w:val="7"/>
    </w:pPr>
    <w:rPr>
      <w:rFonts w:ascii="Times New Roman" w:hAnsi="Times New Roman"/>
      <w:i/>
      <w:iCs/>
    </w:rPr>
  </w:style>
  <w:style w:type="paragraph" w:styleId="Heading9">
    <w:name w:val="heading 9"/>
    <w:basedOn w:val="Normal"/>
    <w:next w:val="Normal"/>
    <w:qFormat/>
    <w:pPr>
      <w:numPr>
        <w:ilvl w:val="8"/>
        <w:numId w:val="10"/>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gendaItems">
    <w:name w:val="AgendaItems"/>
    <w:basedOn w:val="Normal"/>
    <w:pPr>
      <w:numPr>
        <w:numId w:val="1"/>
      </w:numPr>
    </w:pPr>
    <w:rPr>
      <w:rFonts w:ascii="Times New Roman" w:hAnsi="Times New Roman"/>
      <w:szCs w:val="20"/>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TOC1">
    <w:name w:val="toc 1"/>
    <w:basedOn w:val="Normal"/>
    <w:next w:val="Normal"/>
    <w:autoRedefine/>
    <w:uiPriority w:val="39"/>
    <w:rsid w:val="00C57EA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3F6F2A"/>
    <w:pPr>
      <w:ind w:left="240"/>
    </w:pPr>
    <w:rPr>
      <w:rFonts w:asciiTheme="minorHAnsi" w:hAnsiTheme="minorHAnsi" w:cstheme="minorHAnsi"/>
      <w:smallCaps/>
      <w:sz w:val="20"/>
      <w:szCs w:val="20"/>
    </w:rPr>
  </w:style>
  <w:style w:type="paragraph" w:styleId="TOC3">
    <w:name w:val="toc 3"/>
    <w:basedOn w:val="Normal"/>
    <w:next w:val="Normal"/>
    <w:autoRedefine/>
    <w:uiPriority w:val="39"/>
    <w:pPr>
      <w:ind w:left="480"/>
    </w:pPr>
    <w:rPr>
      <w:rFonts w:asciiTheme="minorHAnsi" w:hAnsiTheme="minorHAnsi" w:cstheme="minorHAnsi"/>
      <w:i/>
      <w:iCs/>
      <w:sz w:val="20"/>
      <w:szCs w:val="20"/>
    </w:rPr>
  </w:style>
  <w:style w:type="paragraph" w:styleId="TOC4">
    <w:name w:val="toc 4"/>
    <w:basedOn w:val="Normal"/>
    <w:next w:val="Normal"/>
    <w:autoRedefine/>
    <w:semiHidden/>
    <w:pPr>
      <w:ind w:left="720"/>
    </w:pPr>
    <w:rPr>
      <w:rFonts w:asciiTheme="minorHAnsi" w:hAnsiTheme="minorHAnsi" w:cstheme="minorHAnsi"/>
      <w:sz w:val="18"/>
      <w:szCs w:val="18"/>
    </w:rPr>
  </w:style>
  <w:style w:type="paragraph" w:styleId="TOC5">
    <w:name w:val="toc 5"/>
    <w:basedOn w:val="Normal"/>
    <w:next w:val="Normal"/>
    <w:autoRedefine/>
    <w:semiHidden/>
    <w:pPr>
      <w:ind w:left="960"/>
    </w:pPr>
    <w:rPr>
      <w:rFonts w:asciiTheme="minorHAnsi" w:hAnsiTheme="minorHAnsi" w:cstheme="minorHAnsi"/>
      <w:sz w:val="18"/>
      <w:szCs w:val="18"/>
    </w:rPr>
  </w:style>
  <w:style w:type="paragraph" w:styleId="TOC6">
    <w:name w:val="toc 6"/>
    <w:basedOn w:val="Normal"/>
    <w:next w:val="Normal"/>
    <w:autoRedefine/>
    <w:semiHidden/>
    <w:pPr>
      <w:ind w:left="1200"/>
    </w:pPr>
    <w:rPr>
      <w:rFonts w:asciiTheme="minorHAnsi" w:hAnsiTheme="minorHAnsi" w:cstheme="minorHAnsi"/>
      <w:sz w:val="18"/>
      <w:szCs w:val="18"/>
    </w:rPr>
  </w:style>
  <w:style w:type="paragraph" w:styleId="TOC7">
    <w:name w:val="toc 7"/>
    <w:basedOn w:val="Normal"/>
    <w:next w:val="Normal"/>
    <w:autoRedefine/>
    <w:semiHidden/>
    <w:pPr>
      <w:ind w:left="1440"/>
    </w:pPr>
    <w:rPr>
      <w:rFonts w:asciiTheme="minorHAnsi" w:hAnsiTheme="minorHAnsi" w:cstheme="minorHAnsi"/>
      <w:sz w:val="18"/>
      <w:szCs w:val="18"/>
    </w:rPr>
  </w:style>
  <w:style w:type="paragraph" w:styleId="TOC8">
    <w:name w:val="toc 8"/>
    <w:basedOn w:val="Normal"/>
    <w:next w:val="Normal"/>
    <w:autoRedefine/>
    <w:semiHidden/>
    <w:pPr>
      <w:ind w:left="1680"/>
    </w:pPr>
    <w:rPr>
      <w:rFonts w:asciiTheme="minorHAnsi" w:hAnsiTheme="minorHAnsi" w:cstheme="minorHAnsi"/>
      <w:sz w:val="18"/>
      <w:szCs w:val="18"/>
    </w:rPr>
  </w:style>
  <w:style w:type="paragraph" w:styleId="TOC9">
    <w:name w:val="toc 9"/>
    <w:basedOn w:val="Normal"/>
    <w:next w:val="Normal"/>
    <w:autoRedefine/>
    <w:semiHidden/>
    <w:pPr>
      <w:ind w:left="1920"/>
    </w:pPr>
    <w:rPr>
      <w:rFonts w:asciiTheme="minorHAnsi" w:hAnsiTheme="minorHAnsi" w:cstheme="minorHAnsi"/>
      <w:sz w:val="18"/>
      <w:szCs w:val="18"/>
    </w:rPr>
  </w:style>
  <w:style w:type="paragraph" w:styleId="BodyText">
    <w:name w:val="Body Text"/>
    <w:basedOn w:val="Normal"/>
    <w:pPr>
      <w:jc w:val="center"/>
    </w:pPr>
    <w:rPr>
      <w:b/>
      <w:bCs/>
      <w:sz w:val="96"/>
    </w:rPr>
  </w:style>
  <w:style w:type="paragraph" w:styleId="BodyText2">
    <w:name w:val="Body Text 2"/>
    <w:basedOn w:val="Normal"/>
    <w:rPr>
      <w:rFonts w:ascii="Arial Rounded MT Bold" w:hAnsi="Arial Rounded MT Bold"/>
      <w:bCs/>
      <w:i/>
      <w:iCs/>
      <w:sz w:val="22"/>
    </w:rPr>
  </w:style>
  <w:style w:type="paragraph" w:styleId="BodyText3">
    <w:name w:val="Body Text 3"/>
    <w:basedOn w:val="Normal"/>
    <w:rPr>
      <w:rFonts w:cs="Arial"/>
      <w:i/>
      <w:iCs/>
      <w:sz w:val="28"/>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pPr>
    <w:rPr>
      <w:rFonts w:cs="Arial"/>
      <w:bCs/>
      <w:i/>
      <w:iCs/>
      <w:color w:val="0000FF"/>
    </w:rPr>
  </w:style>
  <w:style w:type="paragraph" w:styleId="BodyTextIndent2">
    <w:name w:val="Body Text Indent 2"/>
    <w:basedOn w:val="Normal"/>
    <w:pPr>
      <w:ind w:left="720"/>
    </w:pPr>
    <w:rPr>
      <w:rFonts w:cs="Arial"/>
      <w:bCs/>
      <w:color w:val="0000FF"/>
    </w:rPr>
  </w:style>
  <w:style w:type="paragraph" w:styleId="BodyTextIndent3">
    <w:name w:val="Body Text Indent 3"/>
    <w:basedOn w:val="Normal"/>
    <w:pPr>
      <w:ind w:left="720"/>
    </w:pPr>
    <w:rPr>
      <w:rFonts w:cs="Arial"/>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pPr>
    <w:rPr>
      <w:rFonts w:ascii="Times New Roman" w:hAnsi="Times New Roman"/>
    </w:rPr>
  </w:style>
  <w:style w:type="character" w:customStyle="1" w:styleId="Eileenmu">
    <w:name w:val="Eileenmu"/>
    <w:semiHidden/>
    <w:rPr>
      <w:rFonts w:ascii="Arial" w:hAnsi="Arial" w:cs="Arial"/>
      <w:color w:val="000080"/>
      <w:sz w:val="20"/>
      <w:szCs w:val="20"/>
    </w:rPr>
  </w:style>
  <w:style w:type="paragraph" w:customStyle="1" w:styleId="Pa7">
    <w:name w:val="Pa7"/>
    <w:basedOn w:val="Normal"/>
    <w:next w:val="Normal"/>
    <w:uiPriority w:val="99"/>
    <w:rsid w:val="00B47FC2"/>
    <w:pPr>
      <w:autoSpaceDE w:val="0"/>
      <w:autoSpaceDN w:val="0"/>
      <w:adjustRightInd w:val="0"/>
      <w:spacing w:line="191" w:lineRule="atLeast"/>
    </w:pPr>
    <w:rPr>
      <w:rFonts w:ascii="Open Sans" w:hAnsi="Open Sans"/>
      <w:lang w:eastAsia="en-GB"/>
    </w:rPr>
  </w:style>
  <w:style w:type="paragraph" w:customStyle="1" w:styleId="Default">
    <w:name w:val="Default"/>
    <w:rsid w:val="00FB52E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064E4"/>
    <w:rPr>
      <w:rFonts w:ascii="Arial" w:hAnsi="Arial"/>
      <w:sz w:val="24"/>
      <w:szCs w:val="24"/>
      <w:lang w:eastAsia="en-US"/>
    </w:rPr>
  </w:style>
  <w:style w:type="paragraph" w:styleId="ListParagraph">
    <w:name w:val="List Paragraph"/>
    <w:basedOn w:val="Normal"/>
    <w:uiPriority w:val="34"/>
    <w:qFormat/>
    <w:rsid w:val="00915B2F"/>
    <w:pPr>
      <w:ind w:left="720"/>
    </w:pPr>
  </w:style>
  <w:style w:type="character" w:styleId="UnresolvedMention">
    <w:name w:val="Unresolved Mention"/>
    <w:uiPriority w:val="99"/>
    <w:semiHidden/>
    <w:unhideWhenUsed/>
    <w:rsid w:val="00A01BF9"/>
    <w:rPr>
      <w:color w:val="808080"/>
      <w:shd w:val="clear" w:color="auto" w:fill="E6E6E6"/>
    </w:rPr>
  </w:style>
  <w:style w:type="paragraph" w:styleId="TOCHeading">
    <w:name w:val="TOC Heading"/>
    <w:basedOn w:val="Heading1"/>
    <w:next w:val="Normal"/>
    <w:uiPriority w:val="39"/>
    <w:unhideWhenUsed/>
    <w:qFormat/>
    <w:rsid w:val="00F97D58"/>
    <w:pPr>
      <w:keepLines/>
      <w:numPr>
        <w:numId w:val="0"/>
      </w:numPr>
      <w:spacing w:after="0" w:line="259" w:lineRule="auto"/>
      <w:outlineLvl w:val="9"/>
    </w:pPr>
    <w:rPr>
      <w:rFonts w:ascii="Calibri Light" w:hAnsi="Calibri Light" w:cs="Times New Roman"/>
      <w:b w:val="0"/>
      <w:bCs w:val="0"/>
      <w:color w:val="2F5496"/>
      <w:kern w:val="0"/>
      <w:lang w:val="en-US"/>
    </w:rPr>
  </w:style>
  <w:style w:type="paragraph" w:styleId="PlainText">
    <w:name w:val="Plain Text"/>
    <w:basedOn w:val="Normal"/>
    <w:link w:val="PlainTextChar"/>
    <w:uiPriority w:val="99"/>
    <w:unhideWhenUsed/>
    <w:rsid w:val="001C133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1339"/>
    <w:rPr>
      <w:rFonts w:ascii="Calibri" w:eastAsiaTheme="minorHAnsi" w:hAnsi="Calibri" w:cstheme="minorBidi"/>
      <w:sz w:val="22"/>
      <w:szCs w:val="21"/>
      <w:lang w:eastAsia="en-US"/>
    </w:rPr>
  </w:style>
  <w:style w:type="table" w:styleId="TableGrid">
    <w:name w:val="Table Grid"/>
    <w:basedOn w:val="TableNormal"/>
    <w:rsid w:val="001C1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196998">
      <w:bodyDiv w:val="1"/>
      <w:marLeft w:val="0"/>
      <w:marRight w:val="0"/>
      <w:marTop w:val="0"/>
      <w:marBottom w:val="0"/>
      <w:divBdr>
        <w:top w:val="none" w:sz="0" w:space="0" w:color="auto"/>
        <w:left w:val="none" w:sz="0" w:space="0" w:color="auto"/>
        <w:bottom w:val="none" w:sz="0" w:space="0" w:color="auto"/>
        <w:right w:val="none" w:sz="0" w:space="0" w:color="auto"/>
      </w:divBdr>
    </w:div>
    <w:div w:id="642780833">
      <w:bodyDiv w:val="1"/>
      <w:marLeft w:val="0"/>
      <w:marRight w:val="0"/>
      <w:marTop w:val="0"/>
      <w:marBottom w:val="0"/>
      <w:divBdr>
        <w:top w:val="none" w:sz="0" w:space="0" w:color="auto"/>
        <w:left w:val="none" w:sz="0" w:space="0" w:color="auto"/>
        <w:bottom w:val="none" w:sz="0" w:space="0" w:color="auto"/>
        <w:right w:val="none" w:sz="0" w:space="0" w:color="auto"/>
      </w:divBdr>
    </w:div>
    <w:div w:id="1276016723">
      <w:bodyDiv w:val="1"/>
      <w:marLeft w:val="0"/>
      <w:marRight w:val="0"/>
      <w:marTop w:val="0"/>
      <w:marBottom w:val="0"/>
      <w:divBdr>
        <w:top w:val="none" w:sz="0" w:space="0" w:color="auto"/>
        <w:left w:val="none" w:sz="0" w:space="0" w:color="auto"/>
        <w:bottom w:val="none" w:sz="0" w:space="0" w:color="auto"/>
        <w:right w:val="none" w:sz="0" w:space="0" w:color="auto"/>
      </w:divBdr>
    </w:div>
    <w:div w:id="1527518275">
      <w:bodyDiv w:val="1"/>
      <w:marLeft w:val="0"/>
      <w:marRight w:val="0"/>
      <w:marTop w:val="0"/>
      <w:marBottom w:val="0"/>
      <w:divBdr>
        <w:top w:val="none" w:sz="0" w:space="0" w:color="auto"/>
        <w:left w:val="none" w:sz="0" w:space="0" w:color="auto"/>
        <w:bottom w:val="none" w:sz="0" w:space="0" w:color="auto"/>
        <w:right w:val="none" w:sz="0" w:space="0" w:color="auto"/>
      </w:divBdr>
      <w:divsChild>
        <w:div w:id="897859537">
          <w:marLeft w:val="0"/>
          <w:marRight w:val="0"/>
          <w:marTop w:val="0"/>
          <w:marBottom w:val="0"/>
          <w:divBdr>
            <w:top w:val="none" w:sz="0" w:space="0" w:color="auto"/>
            <w:left w:val="none" w:sz="0" w:space="0" w:color="auto"/>
            <w:bottom w:val="none" w:sz="0" w:space="0" w:color="auto"/>
            <w:right w:val="none" w:sz="0" w:space="0" w:color="auto"/>
          </w:divBdr>
        </w:div>
      </w:divsChild>
    </w:div>
    <w:div w:id="1545678173">
      <w:bodyDiv w:val="1"/>
      <w:marLeft w:val="0"/>
      <w:marRight w:val="0"/>
      <w:marTop w:val="0"/>
      <w:marBottom w:val="0"/>
      <w:divBdr>
        <w:top w:val="none" w:sz="0" w:space="0" w:color="auto"/>
        <w:left w:val="none" w:sz="0" w:space="0" w:color="auto"/>
        <w:bottom w:val="none" w:sz="0" w:space="0" w:color="auto"/>
        <w:right w:val="none" w:sz="0" w:space="0" w:color="auto"/>
      </w:divBdr>
    </w:div>
    <w:div w:id="1646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stems.hscic.gov.uk/infogov/links/cald2rev.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88BB99FE94141B8C577C834BBBE17" ma:contentTypeVersion="11" ma:contentTypeDescription="Create a new document." ma:contentTypeScope="" ma:versionID="6de06e5170e64cce3f605675b9296e38">
  <xsd:schema xmlns:xsd="http://www.w3.org/2001/XMLSchema" xmlns:xs="http://www.w3.org/2001/XMLSchema" xmlns:p="http://schemas.microsoft.com/office/2006/metadata/properties" xmlns:ns3="d2efbd79-488b-4cb8-ba65-c8c7db54d817" xmlns:ns4="3e91e97b-78a6-4f2e-b54e-2f0c5d80f9f6" targetNamespace="http://schemas.microsoft.com/office/2006/metadata/properties" ma:root="true" ma:fieldsID="7a4b9465a2960f15a4151aee3a59cdec" ns3:_="" ns4:_="">
    <xsd:import namespace="d2efbd79-488b-4cb8-ba65-c8c7db54d817"/>
    <xsd:import namespace="3e91e97b-78a6-4f2e-b54e-2f0c5d80f9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fbd79-488b-4cb8-ba65-c8c7db54d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91e97b-78a6-4f2e-b54e-2f0c5d80f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8026E-1E25-48E6-B881-1A71C7B20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fbd79-488b-4cb8-ba65-c8c7db54d817"/>
    <ds:schemaRef ds:uri="3e91e97b-78a6-4f2e-b54e-2f0c5d80f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7E43D-97EA-463B-9B2B-E9CF985F07F6}">
  <ds:schemaRefs>
    <ds:schemaRef ds:uri="http://schemas.microsoft.com/sharepoint/v3/contenttype/forms"/>
  </ds:schemaRefs>
</ds:datastoreItem>
</file>

<file path=customXml/itemProps3.xml><?xml version="1.0" encoding="utf-8"?>
<ds:datastoreItem xmlns:ds="http://schemas.openxmlformats.org/officeDocument/2006/customXml" ds:itemID="{06F8060A-0E04-444C-8B9D-60EB07477431}">
  <ds:schemaRefs>
    <ds:schemaRef ds:uri="http://schemas.microsoft.com/office/2006/documentManagement/types"/>
    <ds:schemaRef ds:uri="http://schemas.openxmlformats.org/package/2006/metadata/core-properties"/>
    <ds:schemaRef ds:uri="http://www.w3.org/XML/1998/namespace"/>
    <ds:schemaRef ds:uri="http://purl.org/dc/elements/1.1/"/>
    <ds:schemaRef ds:uri="3e91e97b-78a6-4f2e-b54e-2f0c5d80f9f6"/>
    <ds:schemaRef ds:uri="http://schemas.microsoft.com/office/2006/metadata/properties"/>
    <ds:schemaRef ds:uri="d2efbd79-488b-4cb8-ba65-c8c7db54d817"/>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B18CD2B0-333F-433F-BBBC-ECFA922F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4219</Words>
  <Characters>24911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Purpose specific agreement template for information sharing</vt:lpstr>
    </vt:vector>
  </TitlesOfParts>
  <Company>MPS</Company>
  <LinksUpToDate>false</LinksUpToDate>
  <CharactersWithSpaces>29072</CharactersWithSpaces>
  <SharedDoc>false</SharedDoc>
  <HLinks>
    <vt:vector size="12" baseType="variant">
      <vt:variant>
        <vt:i4>6619172</vt:i4>
      </vt:variant>
      <vt:variant>
        <vt:i4>27</vt:i4>
      </vt:variant>
      <vt:variant>
        <vt:i4>0</vt:i4>
      </vt:variant>
      <vt:variant>
        <vt:i4>5</vt:i4>
      </vt:variant>
      <vt:variant>
        <vt:lpwstr>http://systems.hscic.gov.uk/infogov/links/cald2rev.pdf</vt:lpwstr>
      </vt:variant>
      <vt:variant>
        <vt:lpwstr/>
      </vt:variant>
      <vt:variant>
        <vt:i4>4259905</vt:i4>
      </vt:variant>
      <vt:variant>
        <vt:i4>24</vt:i4>
      </vt:variant>
      <vt:variant>
        <vt:i4>0</vt:i4>
      </vt:variant>
      <vt:variant>
        <vt:i4>5</vt:i4>
      </vt:variant>
      <vt:variant>
        <vt:lpwstr>http://www.education.gov.uk/munroreview/downloads/8875_DfE_Munro_Report_TAGGED.pdf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specific agreement template for information sharing</dc:title>
  <dc:subject>Purpose specific agreement template</dc:subject>
  <dc:creator>Scales Barry - TPHQOPIC</dc:creator>
  <cp:keywords/>
  <cp:lastModifiedBy>Alexandra West</cp:lastModifiedBy>
  <cp:revision>5</cp:revision>
  <cp:lastPrinted>2012-10-08T07:47:00Z</cp:lastPrinted>
  <dcterms:created xsi:type="dcterms:W3CDTF">2020-04-23T10:44:00Z</dcterms:created>
  <dcterms:modified xsi:type="dcterms:W3CDTF">2020-05-01T10:48:00Z</dcterms:modified>
  <cp:category>Not Protectively Marked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rights_protectiveMarking">
    <vt:lpwstr>NOT PROTECTIVELY MARKED</vt:lpwstr>
  </property>
  <property fmtid="{D5CDD505-2E9C-101B-9397-08002B2CF9AE}" pid="3" name="eGMS_rights_descriptor">
    <vt:lpwstr/>
  </property>
  <property fmtid="{D5CDD505-2E9C-101B-9397-08002B2CF9AE}" pid="4" name="eGMS_disposal_reviewDate">
    <vt:filetime>2006-06-16T15:10:42Z</vt:filetime>
  </property>
  <property fmtid="{D5CDD505-2E9C-101B-9397-08002B2CF9AE}" pid="5" name="eGMS_rights_FOIDisclosibilityIndicator">
    <vt:bool>true</vt:bool>
  </property>
  <property fmtid="{D5CDD505-2E9C-101B-9397-08002B2CF9AE}" pid="6" name="eGMS_status">
    <vt:lpwstr>A</vt:lpwstr>
  </property>
  <property fmtid="{D5CDD505-2E9C-101B-9397-08002B2CF9AE}" pid="7" name="eGMS_rights_FOIExemption">
    <vt:lpwstr/>
  </property>
  <property fmtid="{D5CDD505-2E9C-101B-9397-08002B2CF9AE}" pid="8" name="eGMS_creator_unit">
    <vt:lpwstr>TPHQ - Territorial Policing Headquarters OCU</vt:lpwstr>
  </property>
  <property fmtid="{D5CDD505-2E9C-101B-9397-08002B2CF9AE}" pid="9" name="eGMS_creator_department">
    <vt:lpwstr>TPHQ OPIC</vt:lpwstr>
  </property>
  <property fmtid="{D5CDD505-2E9C-101B-9397-08002B2CF9AE}" pid="10" name="eGMS_creator_person">
    <vt:lpwstr>p176431</vt:lpwstr>
  </property>
  <property fmtid="{D5CDD505-2E9C-101B-9397-08002B2CF9AE}" pid="11" name="MPSShowForm">
    <vt:bool>false</vt:bool>
  </property>
  <property fmtid="{D5CDD505-2E9C-101B-9397-08002B2CF9AE}" pid="12" name="ContentTypeId">
    <vt:lpwstr>0x010100F4F88BB99FE94141B8C577C834BBBE17</vt:lpwstr>
  </property>
</Properties>
</file>