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276" w:lineRule="auto"/>
        <w:ind w:left="141" w:firstLine="0"/>
        <w:rPr>
          <w:b w:val="1"/>
          <w:sz w:val="20"/>
          <w:szCs w:val="20"/>
        </w:rPr>
      </w:pPr>
      <w:bookmarkStart w:colFirst="0" w:colLast="0" w:name="_heading=h.gjdgxs" w:id="0"/>
      <w:bookmarkEnd w:id="0"/>
      <w:r w:rsidDel="00000000" w:rsidR="00000000" w:rsidRPr="00000000">
        <w:rPr>
          <w:b w:val="1"/>
          <w:color w:val="000000"/>
          <w:sz w:val="40"/>
          <w:szCs w:val="40"/>
          <w:rtl w:val="0"/>
        </w:rPr>
        <w:t xml:space="preserve">Data Sharing Agreement – </w:t>
      </w:r>
      <w:r w:rsidDel="00000000" w:rsidR="00000000" w:rsidRPr="00000000">
        <w:rPr>
          <w:b w:val="1"/>
          <w:color w:val="000000"/>
          <w:sz w:val="40"/>
          <w:szCs w:val="40"/>
          <w:highlight w:val="yellow"/>
          <w:rtl w:val="0"/>
        </w:rPr>
        <w:t xml:space="preserve">Name of DSA</w:t>
      </w:r>
      <w:r w:rsidDel="00000000" w:rsidR="00000000" w:rsidRPr="00000000">
        <w:rPr>
          <w:rtl w:val="0"/>
        </w:rPr>
      </w:r>
    </w:p>
    <w:tbl>
      <w:tblPr>
        <w:tblStyle w:val="Table1"/>
        <w:tblW w:w="10023.0" w:type="dxa"/>
        <w:jc w:val="left"/>
        <w:tblInd w:w="18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523"/>
        <w:tblGridChange w:id="0">
          <w:tblGrid>
            <w:gridCol w:w="4500"/>
            <w:gridCol w:w="5523"/>
          </w:tblGrid>
        </w:tblGridChange>
      </w:tblGrid>
      <w:tr>
        <w:trPr>
          <w:cantSplit w:val="0"/>
          <w:trHeight w:val="441"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02">
            <w:pPr>
              <w:spacing w:after="0" w:before="0" w:line="240" w:lineRule="auto"/>
              <w:rPr>
                <w:b w:val="1"/>
              </w:rPr>
            </w:pPr>
            <w:r w:rsidDel="00000000" w:rsidR="00000000" w:rsidRPr="00000000">
              <w:rPr>
                <w:b w:val="1"/>
                <w:rtl w:val="0"/>
              </w:rPr>
              <w:t xml:space="preserve">Summary  of purpose</w:t>
            </w:r>
          </w:p>
        </w:tc>
      </w:tr>
      <w:tr>
        <w:trPr>
          <w:cantSplit w:val="0"/>
          <w:trHeight w:val="4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rtl w:val="0"/>
              </w:rPr>
            </w:r>
          </w:p>
        </w:tc>
      </w:tr>
      <w:tr>
        <w:trPr>
          <w:cantSplit w:val="0"/>
          <w:trHeight w:val="389"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3">
            <w:pPr>
              <w:spacing w:after="0" w:before="0" w:line="240" w:lineRule="auto"/>
              <w:rPr>
                <w:b w:val="1"/>
              </w:rPr>
            </w:pPr>
            <w:bookmarkStart w:colFirst="0" w:colLast="0" w:name="_heading=h.30j0zll" w:id="1"/>
            <w:bookmarkEnd w:id="1"/>
            <w:r w:rsidDel="00000000" w:rsidR="00000000" w:rsidRPr="00000000">
              <w:rPr>
                <w:b w:val="1"/>
                <w:rtl w:val="0"/>
              </w:rPr>
              <w:t xml:space="preserve">Parties</w:t>
            </w:r>
            <w:r w:rsidDel="00000000" w:rsidR="00000000" w:rsidRPr="00000000">
              <w:rPr>
                <w:rtl w:val="0"/>
              </w:rPr>
              <w:t xml:space="preserve">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pacing w:after="0" w:before="0" w:line="240" w:lineRule="auto"/>
              <w:ind w:left="425" w:hanging="360"/>
              <w:rPr>
                <w:sz w:val="24"/>
                <w:szCs w:val="24"/>
                <w:highlight w:val="yellow"/>
              </w:rPr>
            </w:pPr>
            <w:r w:rsidDel="00000000" w:rsidR="00000000" w:rsidRPr="00000000">
              <w:rPr>
                <w:sz w:val="24"/>
                <w:szCs w:val="24"/>
                <w:highlight w:val="yellow"/>
                <w:rtl w:val="0"/>
              </w:rPr>
              <w:t xml:space="preserve">xx</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spacing w:after="0" w:before="0" w:line="240" w:lineRule="auto"/>
              <w:ind w:left="425" w:hanging="360"/>
              <w:rPr>
                <w:sz w:val="24"/>
                <w:szCs w:val="24"/>
                <w:highlight w:val="yellow"/>
              </w:rPr>
            </w:pPr>
            <w:r w:rsidDel="00000000" w:rsidR="00000000" w:rsidRPr="00000000">
              <w:rPr>
                <w:sz w:val="24"/>
                <w:szCs w:val="24"/>
                <w:highlight w:val="yellow"/>
                <w:rtl w:val="0"/>
              </w:rPr>
              <w:t xml:space="preserve">xx</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spacing w:after="0" w:before="0" w:line="240" w:lineRule="auto"/>
              <w:ind w:left="425" w:hanging="360"/>
              <w:rPr>
                <w:sz w:val="24"/>
                <w:szCs w:val="24"/>
                <w:highlight w:val="yellow"/>
              </w:rPr>
            </w:pPr>
            <w:r w:rsidDel="00000000" w:rsidR="00000000" w:rsidRPr="00000000">
              <w:rPr>
                <w:sz w:val="24"/>
                <w:szCs w:val="24"/>
                <w:highlight w:val="yellow"/>
                <w:rtl w:val="0"/>
              </w:rPr>
              <w:t xml:space="preserve">xx</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numPr>
                <w:ilvl w:val="0"/>
                <w:numId w:val="5"/>
              </w:numPr>
              <w:pBdr>
                <w:top w:space="0" w:sz="0" w:val="nil"/>
                <w:left w:space="0" w:sz="0" w:val="nil"/>
                <w:bottom w:space="0" w:sz="0" w:val="nil"/>
                <w:right w:space="0" w:sz="0" w:val="nil"/>
                <w:between w:space="0" w:sz="0" w:val="nil"/>
              </w:pBdr>
              <w:spacing w:after="0" w:before="0" w:line="240" w:lineRule="auto"/>
              <w:ind w:left="425" w:hanging="359"/>
              <w:rPr>
                <w:sz w:val="24"/>
                <w:szCs w:val="24"/>
                <w:highlight w:val="yellow"/>
              </w:rPr>
            </w:pPr>
            <w:r w:rsidDel="00000000" w:rsidR="00000000" w:rsidRPr="00000000">
              <w:rPr>
                <w:sz w:val="24"/>
                <w:szCs w:val="24"/>
                <w:highlight w:val="yellow"/>
                <w:rtl w:val="0"/>
              </w:rPr>
              <w:t xml:space="preserve">xx</w:t>
            </w:r>
          </w:p>
          <w:p w:rsidR="00000000" w:rsidDel="00000000" w:rsidP="00000000" w:rsidRDefault="00000000" w:rsidRPr="00000000" w14:paraId="00000019">
            <w:pPr>
              <w:widowControl w:val="0"/>
              <w:numPr>
                <w:ilvl w:val="0"/>
                <w:numId w:val="5"/>
              </w:numPr>
              <w:pBdr>
                <w:top w:space="0" w:sz="0" w:val="nil"/>
                <w:left w:space="0" w:sz="0" w:val="nil"/>
                <w:bottom w:space="0" w:sz="0" w:val="nil"/>
                <w:right w:space="0" w:sz="0" w:val="nil"/>
                <w:between w:space="0" w:sz="0" w:val="nil"/>
              </w:pBdr>
              <w:spacing w:after="0" w:before="0" w:line="240" w:lineRule="auto"/>
              <w:ind w:left="425" w:hanging="359"/>
              <w:rPr>
                <w:sz w:val="24"/>
                <w:szCs w:val="24"/>
                <w:highlight w:val="yellow"/>
              </w:rPr>
            </w:pPr>
            <w:r w:rsidDel="00000000" w:rsidR="00000000" w:rsidRPr="00000000">
              <w:rPr>
                <w:sz w:val="24"/>
                <w:szCs w:val="24"/>
                <w:highlight w:val="yellow"/>
                <w:rtl w:val="0"/>
              </w:rPr>
              <w:t xml:space="preserve">xx</w:t>
            </w:r>
          </w:p>
          <w:p w:rsidR="00000000" w:rsidDel="00000000" w:rsidP="00000000" w:rsidRDefault="00000000" w:rsidRPr="00000000" w14:paraId="0000001A">
            <w:pPr>
              <w:widowControl w:val="0"/>
              <w:numPr>
                <w:ilvl w:val="0"/>
                <w:numId w:val="5"/>
              </w:numPr>
              <w:pBdr>
                <w:top w:space="0" w:sz="0" w:val="nil"/>
                <w:left w:space="0" w:sz="0" w:val="nil"/>
                <w:bottom w:space="0" w:sz="0" w:val="nil"/>
                <w:right w:space="0" w:sz="0" w:val="nil"/>
                <w:between w:space="0" w:sz="0" w:val="nil"/>
              </w:pBdr>
              <w:spacing w:after="0" w:before="0" w:line="240" w:lineRule="auto"/>
              <w:ind w:left="425" w:hanging="359"/>
              <w:rPr>
                <w:sz w:val="24"/>
                <w:szCs w:val="24"/>
                <w:highlight w:val="yellow"/>
              </w:rPr>
            </w:pPr>
            <w:r w:rsidDel="00000000" w:rsidR="00000000" w:rsidRPr="00000000">
              <w:rPr>
                <w:sz w:val="24"/>
                <w:szCs w:val="24"/>
                <w:highlight w:val="yellow"/>
                <w:rtl w:val="0"/>
              </w:rPr>
              <w:t xml:space="preserve">xx</w:t>
            </w:r>
          </w:p>
        </w:tc>
      </w:tr>
      <w:tr>
        <w:trPr>
          <w:cantSplit w:val="0"/>
          <w:trHeight w:val="71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spacing w:after="240" w:before="240" w:line="276" w:lineRule="auto"/>
              <w:rPr>
                <w:b w:val="1"/>
                <w:sz w:val="24"/>
                <w:szCs w:val="24"/>
              </w:rPr>
            </w:pPr>
            <w:r w:rsidDel="00000000" w:rsidR="00000000" w:rsidRPr="00000000">
              <w:rPr>
                <w:rtl w:val="0"/>
              </w:rPr>
              <w:t xml:space="preserve">Controller to Controller / Joint Controllers </w:t>
            </w:r>
            <w:r w:rsidDel="00000000" w:rsidR="00000000" w:rsidRPr="00000000">
              <w:rPr>
                <w:highlight w:val="yellow"/>
                <w:rtl w:val="0"/>
              </w:rPr>
              <w:t xml:space="preserve">[delete unnecessary options</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2"/>
        <w:tblW w:w="10035.0" w:type="dxa"/>
        <w:jc w:val="left"/>
        <w:tblInd w:w="1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7"/>
        <w:gridCol w:w="5108"/>
        <w:tblGridChange w:id="0">
          <w:tblGrid>
            <w:gridCol w:w="4927"/>
            <w:gridCol w:w="5108"/>
          </w:tblGrid>
        </w:tblGridChange>
      </w:tblGrid>
      <w:tr>
        <w:trPr>
          <w:cantSplit w:val="0"/>
          <w:trHeight w:val="378"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E">
            <w:pPr>
              <w:widowControl w:val="0"/>
              <w:spacing w:after="0" w:before="0" w:line="240" w:lineRule="auto"/>
              <w:rPr>
                <w:b w:val="1"/>
              </w:rPr>
            </w:pPr>
            <w:r w:rsidDel="00000000" w:rsidR="00000000" w:rsidRPr="00000000">
              <w:rPr>
                <w:b w:val="1"/>
                <w:rtl w:val="0"/>
              </w:rPr>
              <w:t xml:space="preserve">Part 2 processing </w:t>
            </w:r>
            <w:r w:rsidDel="00000000" w:rsidR="00000000" w:rsidRPr="00000000">
              <w:rPr>
                <w:highlight w:val="yellow"/>
                <w:rtl w:val="0"/>
              </w:rPr>
              <w:t xml:space="preserve">[delete unnecessary options]</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1F">
            <w:pPr>
              <w:widowControl w:val="0"/>
              <w:spacing w:after="0" w:before="0" w:line="240" w:lineRule="auto"/>
              <w:rPr>
                <w:b w:val="1"/>
              </w:rPr>
            </w:pPr>
            <w:r w:rsidDel="00000000" w:rsidR="00000000" w:rsidRPr="00000000">
              <w:rPr>
                <w:b w:val="1"/>
                <w:rtl w:val="0"/>
              </w:rPr>
              <w:t xml:space="preserve">Part 3 processing </w:t>
            </w:r>
            <w:r w:rsidDel="00000000" w:rsidR="00000000" w:rsidRPr="00000000">
              <w:rPr>
                <w:highlight w:val="yellow"/>
                <w:rtl w:val="0"/>
              </w:rPr>
              <w:t xml:space="preserve">[delete unnecessary options]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before="0" w:line="240" w:lineRule="auto"/>
              <w:rPr/>
            </w:pPr>
            <w:r w:rsidDel="00000000" w:rsidR="00000000" w:rsidRPr="00000000">
              <w:rPr>
                <w:rtl w:val="0"/>
              </w:rPr>
              <w:t xml:space="preserve">Personal data</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before="0" w:line="240" w:lineRule="auto"/>
              <w:rPr/>
            </w:pPr>
            <w:r w:rsidDel="00000000" w:rsidR="00000000" w:rsidRPr="00000000">
              <w:rPr>
                <w:rtl w:val="0"/>
              </w:rPr>
              <w:t xml:space="preserve">Personal data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before="0" w:line="240" w:lineRule="auto"/>
              <w:rPr/>
            </w:pPr>
            <w:r w:rsidDel="00000000" w:rsidR="00000000" w:rsidRPr="00000000">
              <w:rPr>
                <w:rtl w:val="0"/>
              </w:rPr>
              <w:t xml:space="preserve">Special category data</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before="0" w:line="240" w:lineRule="auto"/>
              <w:rPr/>
            </w:pPr>
            <w:r w:rsidDel="00000000" w:rsidR="00000000" w:rsidRPr="00000000">
              <w:rPr>
                <w:rtl w:val="0"/>
              </w:rPr>
              <w:t xml:space="preserve">Sensitive data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before="0" w:line="240" w:lineRule="auto"/>
              <w:rPr/>
            </w:pPr>
            <w:r w:rsidDel="00000000" w:rsidR="00000000" w:rsidRPr="00000000">
              <w:rPr>
                <w:rtl w:val="0"/>
              </w:rPr>
              <w:t xml:space="preserve">Criminal data</w:t>
            </w:r>
          </w:p>
        </w:tc>
        <w:tc>
          <w:tcPr>
            <w:shd w:fill="auto" w:val="clear"/>
            <w:tcMar>
              <w:top w:w="100.0" w:type="dxa"/>
              <w:left w:w="100.0" w:type="dxa"/>
              <w:bottom w:w="100.0" w:type="dxa"/>
              <w:right w:w="100.0" w:type="dxa"/>
            </w:tcMar>
          </w:tcPr>
          <w:p w:rsidR="00000000" w:rsidDel="00000000" w:rsidP="00000000" w:rsidRDefault="00000000" w:rsidRPr="00000000" w14:paraId="00000025">
            <w:pPr>
              <w:rPr>
                <w:highlight w:val="yellow"/>
              </w:rPr>
            </w:pPr>
            <w:r w:rsidDel="00000000" w:rsidR="00000000" w:rsidRPr="00000000">
              <w:rPr>
                <w:rtl w:val="0"/>
              </w:rPr>
              <w:t xml:space="preserve">Pseudonymised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pPr>
            <w:r w:rsidDel="00000000" w:rsidR="00000000" w:rsidRPr="00000000">
              <w:rPr>
                <w:rtl w:val="0"/>
              </w:rPr>
              <w:t xml:space="preserve">Pseudonymised data</w:t>
            </w:r>
          </w:p>
        </w:tc>
        <w:tc>
          <w:tcPr>
            <w:shd w:fill="auto" w:val="clear"/>
            <w:tcMar>
              <w:top w:w="100.0" w:type="dxa"/>
              <w:left w:w="100.0" w:type="dxa"/>
              <w:bottom w:w="100.0" w:type="dxa"/>
              <w:right w:w="100.0" w:type="dxa"/>
            </w:tcMar>
          </w:tcPr>
          <w:p w:rsidR="00000000" w:rsidDel="00000000" w:rsidP="00000000" w:rsidRDefault="00000000" w:rsidRPr="00000000" w14:paraId="00000027">
            <w:pPr>
              <w:rPr/>
            </w:pPr>
            <w:r w:rsidDel="00000000" w:rsidR="00000000" w:rsidRPr="00000000">
              <w:rPr>
                <w:rtl w:val="0"/>
              </w:rPr>
              <w:t xml:space="preserve">Anonymised/Aggregate data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rPr/>
            </w:pPr>
            <w:r w:rsidDel="00000000" w:rsidR="00000000" w:rsidRPr="00000000">
              <w:rPr>
                <w:rtl w:val="0"/>
              </w:rPr>
              <w:t xml:space="preserve">Anonymised/Aggregate data</w:t>
            </w:r>
          </w:p>
        </w:tc>
        <w:tc>
          <w:tcPr>
            <w:shd w:fill="d9d9d9" w:val="clear"/>
            <w:tcMar>
              <w:top w:w="100.0" w:type="dxa"/>
              <w:left w:w="100.0" w:type="dxa"/>
              <w:bottom w:w="100.0" w:type="dxa"/>
              <w:right w:w="100.0" w:type="dxa"/>
            </w:tcMar>
          </w:tcPr>
          <w:p w:rsidR="00000000" w:rsidDel="00000000" w:rsidP="00000000" w:rsidRDefault="00000000" w:rsidRPr="00000000" w14:paraId="00000029">
            <w:pPr>
              <w:widowControl w:val="0"/>
              <w:spacing w:after="0" w:before="0" w:line="240" w:lineRule="auto"/>
              <w:ind w:left="720" w:firstLine="0"/>
              <w:rPr/>
            </w:pPr>
            <w:r w:rsidDel="00000000" w:rsidR="00000000" w:rsidRPr="00000000">
              <w:rPr>
                <w:rtl w:val="0"/>
              </w:rPr>
            </w:r>
          </w:p>
        </w:tc>
      </w:tr>
      <w:tr>
        <w:trPr>
          <w:cantSplit w:val="0"/>
          <w:trHeight w:val="329"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2A">
            <w:pPr>
              <w:rPr/>
            </w:pPr>
            <w:r w:rsidDel="00000000" w:rsidR="00000000" w:rsidRPr="00000000">
              <w:rPr>
                <w:b w:val="1"/>
                <w:rtl w:val="0"/>
              </w:rPr>
              <w:t xml:space="preserve">Key legislation titles </w:t>
            </w:r>
            <w:r w:rsidDel="00000000" w:rsidR="00000000" w:rsidRPr="00000000">
              <w:rPr>
                <w:rtl w:val="0"/>
              </w:rPr>
              <w:t xml:space="preserve">(full details in appendices)</w:t>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numPr>
                <w:ilvl w:val="0"/>
                <w:numId w:val="7"/>
              </w:numPr>
              <w:spacing w:after="0" w:before="0" w:line="240" w:lineRule="auto"/>
              <w:ind w:left="425" w:hanging="360"/>
              <w:rPr>
                <w:highlight w:val="yellow"/>
              </w:rPr>
            </w:pPr>
            <w:r w:rsidDel="00000000" w:rsidR="00000000" w:rsidRPr="00000000">
              <w:rPr>
                <w:highlight w:val="yellow"/>
                <w:rtl w:val="0"/>
              </w:rPr>
              <w:t xml:space="preserve">xx</w:t>
            </w:r>
          </w:p>
          <w:p w:rsidR="00000000" w:rsidDel="00000000" w:rsidP="00000000" w:rsidRDefault="00000000" w:rsidRPr="00000000" w14:paraId="0000002D">
            <w:pPr>
              <w:widowControl w:val="0"/>
              <w:numPr>
                <w:ilvl w:val="0"/>
                <w:numId w:val="7"/>
              </w:numPr>
              <w:spacing w:after="0" w:before="0" w:line="240" w:lineRule="auto"/>
              <w:ind w:left="425" w:hanging="360"/>
              <w:rPr>
                <w:highlight w:val="yellow"/>
              </w:rPr>
            </w:pPr>
            <w:r w:rsidDel="00000000" w:rsidR="00000000" w:rsidRPr="00000000">
              <w:rPr>
                <w:highlight w:val="yellow"/>
                <w:rtl w:val="0"/>
              </w:rPr>
              <w:t xml:space="preserve">xx</w:t>
            </w:r>
          </w:p>
          <w:p w:rsidR="00000000" w:rsidDel="00000000" w:rsidP="00000000" w:rsidRDefault="00000000" w:rsidRPr="00000000" w14:paraId="0000002E">
            <w:pPr>
              <w:widowControl w:val="0"/>
              <w:numPr>
                <w:ilvl w:val="0"/>
                <w:numId w:val="7"/>
              </w:numPr>
              <w:spacing w:after="0" w:before="0" w:line="240" w:lineRule="auto"/>
              <w:ind w:left="425" w:hanging="360"/>
              <w:rPr>
                <w:highlight w:val="yellow"/>
              </w:rPr>
            </w:pPr>
            <w:r w:rsidDel="00000000" w:rsidR="00000000" w:rsidRPr="00000000">
              <w:rPr>
                <w:highlight w:val="yellow"/>
                <w:rtl w:val="0"/>
              </w:rPr>
              <w:t xml:space="preserve">xx</w:t>
            </w:r>
          </w:p>
          <w:p w:rsidR="00000000" w:rsidDel="00000000" w:rsidP="00000000" w:rsidRDefault="00000000" w:rsidRPr="00000000" w14:paraId="0000002F">
            <w:pPr>
              <w:widowControl w:val="0"/>
              <w:numPr>
                <w:ilvl w:val="0"/>
                <w:numId w:val="7"/>
              </w:numPr>
              <w:spacing w:after="0" w:before="0" w:line="240" w:lineRule="auto"/>
              <w:ind w:left="425" w:hanging="360"/>
              <w:rPr>
                <w:highlight w:val="yellow"/>
              </w:rPr>
            </w:pPr>
            <w:r w:rsidDel="00000000" w:rsidR="00000000" w:rsidRPr="00000000">
              <w:rPr>
                <w:highlight w:val="yellow"/>
                <w:rtl w:val="0"/>
              </w:rPr>
              <w:t xml:space="preserve">xx</w:t>
            </w:r>
          </w:p>
        </w:tc>
        <w:tc>
          <w:tcPr>
            <w:tcMar>
              <w:top w:w="100.0" w:type="dxa"/>
              <w:left w:w="100.0" w:type="dxa"/>
              <w:bottom w:w="100.0" w:type="dxa"/>
              <w:right w:w="100.0" w:type="dxa"/>
            </w:tcMar>
          </w:tcPr>
          <w:p w:rsidR="00000000" w:rsidDel="00000000" w:rsidP="00000000" w:rsidRDefault="00000000" w:rsidRPr="00000000" w14:paraId="00000030">
            <w:pPr>
              <w:widowControl w:val="0"/>
              <w:numPr>
                <w:ilvl w:val="0"/>
                <w:numId w:val="2"/>
              </w:numPr>
              <w:spacing w:after="0" w:before="0" w:line="240" w:lineRule="auto"/>
              <w:ind w:left="425" w:hanging="359"/>
              <w:rPr>
                <w:highlight w:val="yellow"/>
              </w:rPr>
            </w:pPr>
            <w:r w:rsidDel="00000000" w:rsidR="00000000" w:rsidRPr="00000000">
              <w:rPr>
                <w:highlight w:val="yellow"/>
                <w:rtl w:val="0"/>
              </w:rPr>
              <w:t xml:space="preserve">xx</w:t>
            </w:r>
          </w:p>
          <w:p w:rsidR="00000000" w:rsidDel="00000000" w:rsidP="00000000" w:rsidRDefault="00000000" w:rsidRPr="00000000" w14:paraId="00000031">
            <w:pPr>
              <w:widowControl w:val="0"/>
              <w:numPr>
                <w:ilvl w:val="0"/>
                <w:numId w:val="2"/>
              </w:numPr>
              <w:spacing w:after="0" w:before="0" w:line="240" w:lineRule="auto"/>
              <w:ind w:left="425" w:hanging="359"/>
              <w:rPr>
                <w:highlight w:val="yellow"/>
              </w:rPr>
            </w:pPr>
            <w:r w:rsidDel="00000000" w:rsidR="00000000" w:rsidRPr="00000000">
              <w:rPr>
                <w:highlight w:val="yellow"/>
                <w:rtl w:val="0"/>
              </w:rPr>
              <w:t xml:space="preserve">xx</w:t>
            </w:r>
          </w:p>
          <w:p w:rsidR="00000000" w:rsidDel="00000000" w:rsidP="00000000" w:rsidRDefault="00000000" w:rsidRPr="00000000" w14:paraId="00000032">
            <w:pPr>
              <w:widowControl w:val="0"/>
              <w:numPr>
                <w:ilvl w:val="0"/>
                <w:numId w:val="2"/>
              </w:numPr>
              <w:spacing w:after="0" w:before="0" w:line="240" w:lineRule="auto"/>
              <w:ind w:left="425" w:hanging="359"/>
              <w:rPr>
                <w:highlight w:val="yellow"/>
              </w:rPr>
            </w:pPr>
            <w:r w:rsidDel="00000000" w:rsidR="00000000" w:rsidRPr="00000000">
              <w:rPr>
                <w:highlight w:val="yellow"/>
                <w:rtl w:val="0"/>
              </w:rPr>
              <w:t xml:space="preserve">xx</w:t>
            </w:r>
          </w:p>
          <w:p w:rsidR="00000000" w:rsidDel="00000000" w:rsidP="00000000" w:rsidRDefault="00000000" w:rsidRPr="00000000" w14:paraId="00000033">
            <w:pPr>
              <w:widowControl w:val="0"/>
              <w:numPr>
                <w:ilvl w:val="0"/>
                <w:numId w:val="2"/>
              </w:numPr>
              <w:spacing w:after="0" w:before="0" w:line="240" w:lineRule="auto"/>
              <w:ind w:left="425" w:hanging="359"/>
              <w:rPr>
                <w:highlight w:val="yellow"/>
              </w:rPr>
            </w:pPr>
            <w:r w:rsidDel="00000000" w:rsidR="00000000" w:rsidRPr="00000000">
              <w:rPr>
                <w:highlight w:val="yellow"/>
                <w:rtl w:val="0"/>
              </w:rPr>
              <w:t xml:space="preserve">xx</w:t>
            </w:r>
          </w:p>
        </w:tc>
      </w:tr>
    </w:tbl>
    <w:p w:rsidR="00000000" w:rsidDel="00000000" w:rsidP="00000000" w:rsidRDefault="00000000" w:rsidRPr="00000000" w14:paraId="00000034">
      <w:pPr>
        <w:rPr>
          <w:b w:val="1"/>
        </w:rPr>
      </w:pPr>
      <w:r w:rsidDel="00000000" w:rsidR="00000000" w:rsidRPr="00000000">
        <w:rPr>
          <w:rtl w:val="0"/>
        </w:rPr>
      </w:r>
    </w:p>
    <w:tbl>
      <w:tblPr>
        <w:tblStyle w:val="Table3"/>
        <w:tblW w:w="10035.0" w:type="dxa"/>
        <w:jc w:val="left"/>
        <w:tblInd w:w="18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6"/>
        <w:gridCol w:w="1380"/>
        <w:gridCol w:w="1790"/>
        <w:gridCol w:w="1479"/>
        <w:gridCol w:w="2175"/>
        <w:gridCol w:w="1605"/>
        <w:tblGridChange w:id="0">
          <w:tblGrid>
            <w:gridCol w:w="1606"/>
            <w:gridCol w:w="1380"/>
            <w:gridCol w:w="1790"/>
            <w:gridCol w:w="1479"/>
            <w:gridCol w:w="2175"/>
            <w:gridCol w:w="1605"/>
          </w:tblGrid>
        </w:tblGridChange>
      </w:tblGrid>
      <w:tr>
        <w:trPr>
          <w:cantSplit w:val="0"/>
          <w:trHeight w:val="523"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Publish date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before="0" w:line="240" w:lineRule="auto"/>
              <w:rPr>
                <w:highlight w:val="yellow"/>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7">
            <w:pPr>
              <w:widowControl w:val="0"/>
              <w:spacing w:after="0" w:before="0" w:line="240" w:lineRule="auto"/>
              <w:rPr>
                <w:b w:val="1"/>
              </w:rPr>
            </w:pPr>
            <w:r w:rsidDel="00000000" w:rsidR="00000000" w:rsidRPr="00000000">
              <w:rPr>
                <w:b w:val="1"/>
                <w:rtl w:val="0"/>
              </w:rPr>
              <w:t xml:space="preserve">Review date</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before="0" w:line="240" w:lineRule="auto"/>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9">
            <w:pPr>
              <w:widowControl w:val="0"/>
              <w:spacing w:after="0" w:before="0" w:line="240" w:lineRule="auto"/>
              <w:rPr>
                <w:b w:val="1"/>
              </w:rPr>
            </w:pPr>
            <w:r w:rsidDel="00000000" w:rsidR="00000000" w:rsidRPr="00000000">
              <w:rPr>
                <w:b w:val="1"/>
                <w:rtl w:val="0"/>
              </w:rPr>
              <w:t xml:space="preserve">Termination Date </w:t>
            </w:r>
            <w:r w:rsidDel="00000000" w:rsidR="00000000" w:rsidRPr="00000000">
              <w:rPr>
                <w:rtl w:val="0"/>
              </w:rPr>
              <w:t xml:space="preserve">(N/A if ongoing)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before="0" w:line="240" w:lineRule="auto"/>
              <w:rPr/>
            </w:pPr>
            <w:r w:rsidDel="00000000" w:rsidR="00000000" w:rsidRPr="00000000">
              <w:rPr>
                <w:rtl w:val="0"/>
              </w:rPr>
            </w:r>
          </w:p>
        </w:tc>
      </w:tr>
    </w:tbl>
    <w:p w:rsidR="00000000" w:rsidDel="00000000" w:rsidP="00000000" w:rsidRDefault="00000000" w:rsidRPr="00000000" w14:paraId="0000003B">
      <w:pPr>
        <w:keepLines w:val="1"/>
        <w:pBdr>
          <w:top w:space="0" w:sz="0" w:val="nil"/>
          <w:left w:space="0" w:sz="0" w:val="nil"/>
          <w:bottom w:space="0" w:sz="0" w:val="nil"/>
          <w:right w:space="0" w:sz="0" w:val="nil"/>
          <w:between w:space="0" w:sz="0" w:val="nil"/>
        </w:pBdr>
        <w:spacing w:after="0" w:before="480" w:line="240" w:lineRule="auto"/>
        <w:ind w:left="720" w:hanging="720"/>
        <w:rPr>
          <w:b w:val="1"/>
          <w:color w:val="1f497d"/>
          <w:sz w:val="32"/>
          <w:szCs w:val="32"/>
        </w:rPr>
      </w:pPr>
      <w:r w:rsidDel="00000000" w:rsidR="00000000" w:rsidRPr="00000000">
        <w:rPr>
          <w:b w:val="1"/>
          <w:color w:val="1f497d"/>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3C">
          <w:pPr>
            <w:widowControl w:val="0"/>
            <w:tabs>
              <w:tab w:val="right" w:leader="none" w:pos="12000"/>
            </w:tabs>
            <w:spacing w:after="0"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b w:val="1"/>
                <w:color w:val="00988e"/>
                <w:sz w:val="24"/>
                <w:szCs w:val="24"/>
                <w:rtl w:val="0"/>
              </w:rPr>
              <w:t xml:space="preserve">1. The Data Sharing Agreement</w:t>
              <w:tab/>
              <w:t xml:space="preserve">4</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rPr>
              <w:color w:val="000000"/>
            </w:rPr>
          </w:pPr>
          <w:hyperlink w:anchor="_heading=h.3znysh7">
            <w:r w:rsidDel="00000000" w:rsidR="00000000" w:rsidRPr="00000000">
              <w:rPr>
                <w:b w:val="1"/>
                <w:color w:val="000000"/>
                <w:rtl w:val="0"/>
              </w:rPr>
              <w:t xml:space="preserve">1.1. Ownership of this agreement</w:t>
              <w:tab/>
              <w:t xml:space="preserve">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360" w:firstLine="0"/>
            <w:rPr>
              <w:color w:val="000000"/>
            </w:rPr>
          </w:pPr>
          <w:hyperlink w:anchor="_heading=h.tyjcwt">
            <w:r w:rsidDel="00000000" w:rsidR="00000000" w:rsidRPr="00000000">
              <w:rPr>
                <w:color w:val="000000"/>
                <w:rtl w:val="0"/>
              </w:rPr>
              <w:t xml:space="preserve">1.2. Parties to this agreement</w:t>
              <w:tab/>
              <w:t xml:space="preserve">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rPr>
              <w:color w:val="000000"/>
            </w:rPr>
          </w:pPr>
          <w:hyperlink w:anchor="_heading=h.3dy6vkm">
            <w:r w:rsidDel="00000000" w:rsidR="00000000" w:rsidRPr="00000000">
              <w:rPr>
                <w:color w:val="000000"/>
                <w:rtl w:val="0"/>
              </w:rPr>
              <w:t xml:space="preserve">1.2.1 Local Partners</w:t>
              <w:tab/>
              <w:t xml:space="preserve">4</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360" w:firstLine="0"/>
            <w:rPr>
              <w:color w:val="000000"/>
            </w:rPr>
          </w:pPr>
          <w:hyperlink w:anchor="_heading=h.1t3h5sf">
            <w:r w:rsidDel="00000000" w:rsidR="00000000" w:rsidRPr="00000000">
              <w:rPr>
                <w:b w:val="1"/>
                <w:color w:val="000000"/>
                <w:rtl w:val="0"/>
              </w:rPr>
              <w:t xml:space="preserve">1.3. Responsibilities of parties involved</w:t>
              <w:tab/>
              <w:t xml:space="preserve">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rPr>
              <w:color w:val="000000"/>
            </w:rPr>
          </w:pPr>
          <w:hyperlink w:anchor="_heading=h.4d34og8">
            <w:r w:rsidDel="00000000" w:rsidR="00000000" w:rsidRPr="00000000">
              <w:rPr>
                <w:b w:val="1"/>
                <w:color w:val="000000"/>
                <w:rtl w:val="0"/>
              </w:rPr>
              <w:t xml:space="preserve">1.4. Review and termination</w:t>
              <w:tab/>
              <w:t xml:space="preserve">5</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rPr>
              <w:b w:val="1"/>
              <w:color w:val="000000"/>
            </w:rPr>
          </w:pPr>
          <w:hyperlink w:anchor="_heading=h.2s8eyo1">
            <w:r w:rsidDel="00000000" w:rsidR="00000000" w:rsidRPr="00000000">
              <w:rPr>
                <w:b w:val="1"/>
                <w:color w:val="00988e"/>
                <w:sz w:val="24"/>
                <w:szCs w:val="24"/>
                <w:rtl w:val="0"/>
              </w:rPr>
              <w:t xml:space="preserve">2. Purpose and Benefits</w:t>
              <w:tab/>
              <w:t xml:space="preserve">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rPr>
              <w:color w:val="000000"/>
            </w:rPr>
          </w:pPr>
          <w:hyperlink w:anchor="_heading=h.17dp8vu">
            <w:r w:rsidDel="00000000" w:rsidR="00000000" w:rsidRPr="00000000">
              <w:rPr>
                <w:b w:val="1"/>
                <w:color w:val="000000"/>
                <w:rtl w:val="0"/>
              </w:rPr>
              <w:t xml:space="preserve">2.1. Purpose</w:t>
              <w:tab/>
              <w:t xml:space="preserve">5</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720" w:firstLine="0"/>
            <w:rPr>
              <w:color w:val="000000"/>
            </w:rPr>
          </w:pPr>
          <w:hyperlink w:anchor="_heading=h.3rdcrjn">
            <w:r w:rsidDel="00000000" w:rsidR="00000000" w:rsidRPr="00000000">
              <w:rPr>
                <w:color w:val="000000"/>
                <w:rtl w:val="0"/>
              </w:rPr>
              <w:t xml:space="preserve">2.1.1 Serious Violence Duty this section can be removed if the SVD doesn’t apply</w:t>
              <w:tab/>
              <w:t xml:space="preserve">5</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rPr>
              <w:color w:val="000000"/>
            </w:rPr>
          </w:pPr>
          <w:hyperlink w:anchor="_heading=h.26in1rg">
            <w:r w:rsidDel="00000000" w:rsidR="00000000" w:rsidRPr="00000000">
              <w:rPr>
                <w:b w:val="1"/>
                <w:color w:val="000000"/>
                <w:rtl w:val="0"/>
              </w:rPr>
              <w:t xml:space="preserve">2.2. Benefits</w:t>
              <w:tab/>
              <w:t xml:space="preserve">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rPr>
              <w:color w:val="000000"/>
            </w:rPr>
          </w:pPr>
          <w:hyperlink w:anchor="_heading=h.lnxbz9">
            <w:r w:rsidDel="00000000" w:rsidR="00000000" w:rsidRPr="00000000">
              <w:rPr>
                <w:color w:val="000000"/>
                <w:rtl w:val="0"/>
              </w:rPr>
              <w:t xml:space="preserve">2.3. Data Protection Impact Assessment (DPIA)</w:t>
              <w:tab/>
              <w:t xml:space="preserve">7</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360" w:firstLine="0"/>
            <w:rPr>
              <w:color w:val="000000"/>
            </w:rPr>
          </w:pPr>
          <w:hyperlink w:anchor="_heading=h.35nkun2">
            <w:r w:rsidDel="00000000" w:rsidR="00000000" w:rsidRPr="00000000">
              <w:rPr>
                <w:b w:val="1"/>
                <w:color w:val="000000"/>
                <w:rtl w:val="0"/>
              </w:rPr>
              <w:t xml:space="preserve">2.4. Lawful Basis</w:t>
              <w:tab/>
              <w:t xml:space="preserve">7</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firstLine="0"/>
            <w:rPr>
              <w:color w:val="000000"/>
            </w:rPr>
          </w:pPr>
          <w:hyperlink w:anchor="_heading=h.1ksv4uv">
            <w:r w:rsidDel="00000000" w:rsidR="00000000" w:rsidRPr="00000000">
              <w:rPr>
                <w:color w:val="000000"/>
                <w:rtl w:val="0"/>
              </w:rPr>
              <w:t xml:space="preserve">2.4.1 Part 2 processing</w:t>
              <w:tab/>
              <w:t xml:space="preserve">7</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720" w:firstLine="0"/>
            <w:rPr>
              <w:color w:val="000000"/>
            </w:rPr>
          </w:pPr>
          <w:hyperlink w:anchor="_heading=h.44sinio">
            <w:r w:rsidDel="00000000" w:rsidR="00000000" w:rsidRPr="00000000">
              <w:rPr>
                <w:color w:val="000000"/>
                <w:rtl w:val="0"/>
              </w:rPr>
              <w:t xml:space="preserve">2.4.2 Part 3 processing for law enforcement purposes</w:t>
              <w:tab/>
              <w:t xml:space="preserve">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firstLine="0"/>
            <w:rPr>
              <w:color w:val="000000"/>
            </w:rPr>
          </w:pPr>
          <w:hyperlink w:anchor="_heading=h.2jxsxqh">
            <w:r w:rsidDel="00000000" w:rsidR="00000000" w:rsidRPr="00000000">
              <w:rPr>
                <w:color w:val="000000"/>
                <w:rtl w:val="0"/>
              </w:rPr>
              <w:t xml:space="preserve">2.4.3 Consent</w:t>
              <w:tab/>
              <w:t xml:space="preserve">10</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firstLine="0"/>
            <w:rPr>
              <w:color w:val="000000"/>
            </w:rPr>
          </w:pPr>
          <w:hyperlink w:anchor="_heading=h.2jxsxqh">
            <w:r w:rsidDel="00000000" w:rsidR="00000000" w:rsidRPr="00000000">
              <w:rPr>
                <w:color w:val="000000"/>
                <w:rtl w:val="0"/>
              </w:rPr>
              <w:t xml:space="preserve">2.4.4 Vital interests</w:t>
              <w:tab/>
              <w:t xml:space="preserve">10</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rPr>
              <w:color w:val="000000"/>
            </w:rPr>
          </w:pPr>
          <w:hyperlink w:anchor="_heading=h.2jxsxqh">
            <w:r w:rsidDel="00000000" w:rsidR="00000000" w:rsidRPr="00000000">
              <w:rPr>
                <w:color w:val="000000"/>
                <w:rtl w:val="0"/>
              </w:rPr>
              <w:t xml:space="preserve">2.4.5 Applicable legislation</w:t>
              <w:tab/>
              <w:t xml:space="preserve">10</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360" w:firstLine="0"/>
            <w:rPr>
              <w:color w:val="000000"/>
            </w:rPr>
          </w:pPr>
          <w:hyperlink w:anchor="_heading=h.z337ya">
            <w:r w:rsidDel="00000000" w:rsidR="00000000" w:rsidRPr="00000000">
              <w:rPr>
                <w:b w:val="1"/>
                <w:color w:val="000000"/>
                <w:rtl w:val="0"/>
              </w:rPr>
              <w:t xml:space="preserve">2.5. Proportionality and necessity</w:t>
              <w:tab/>
              <w:t xml:space="preserve">10</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360" w:firstLine="0"/>
            <w:rPr>
              <w:color w:val="000000"/>
            </w:rPr>
          </w:pPr>
          <w:hyperlink w:anchor="_heading=h.3j2qqm3">
            <w:r w:rsidDel="00000000" w:rsidR="00000000" w:rsidRPr="00000000">
              <w:rPr>
                <w:b w:val="1"/>
                <w:color w:val="000000"/>
                <w:rtl w:val="0"/>
              </w:rPr>
              <w:t xml:space="preserve">2.6. Other relevant legislation</w:t>
              <w:tab/>
              <w:t xml:space="preserve">11</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rPr>
              <w:color w:val="000000"/>
            </w:rPr>
          </w:pPr>
          <w:hyperlink w:anchor="_heading=h.1y810tw">
            <w:r w:rsidDel="00000000" w:rsidR="00000000" w:rsidRPr="00000000">
              <w:rPr>
                <w:color w:val="000000"/>
                <w:rtl w:val="0"/>
              </w:rPr>
              <w:t xml:space="preserve">2.6.1 Common law duty of confidence</w:t>
              <w:tab/>
              <w:t xml:space="preserve">11</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rPr>
              <w:color w:val="000000"/>
            </w:rPr>
          </w:pPr>
          <w:hyperlink w:anchor="_heading=h.4i7ojhp">
            <w:r w:rsidDel="00000000" w:rsidR="00000000" w:rsidRPr="00000000">
              <w:rPr>
                <w:color w:val="000000"/>
                <w:rtl w:val="0"/>
              </w:rPr>
              <w:t xml:space="preserve">2.6.2 Freedom of information</w:t>
              <w:tab/>
              <w:t xml:space="preserve">12</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rPr>
              <w:b w:val="1"/>
              <w:color w:val="000000"/>
            </w:rPr>
          </w:pPr>
          <w:hyperlink w:anchor="_heading=h.4i7ojhp">
            <w:r w:rsidDel="00000000" w:rsidR="00000000" w:rsidRPr="00000000">
              <w:rPr>
                <w:b w:val="1"/>
                <w:color w:val="00988e"/>
                <w:sz w:val="24"/>
                <w:szCs w:val="24"/>
                <w:rtl w:val="0"/>
              </w:rPr>
              <w:t xml:space="preserve">3. Individuals</w:t>
              <w:tab/>
              <w:t xml:space="preserve">12</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360" w:firstLine="0"/>
            <w:rPr>
              <w:color w:val="000000"/>
            </w:rPr>
          </w:pPr>
          <w:hyperlink w:anchor="_heading=h.2xcytpi">
            <w:r w:rsidDel="00000000" w:rsidR="00000000" w:rsidRPr="00000000">
              <w:rPr>
                <w:b w:val="1"/>
                <w:color w:val="000000"/>
                <w:rtl w:val="0"/>
              </w:rPr>
              <w:t xml:space="preserve">3.1. Data subject rights requests and complaints</w:t>
              <w:tab/>
              <w:t xml:space="preserve">12</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rPr>
              <w:color w:val="000000"/>
            </w:rPr>
          </w:pPr>
          <w:hyperlink w:anchor="_heading=h.1ci93xb">
            <w:r w:rsidDel="00000000" w:rsidR="00000000" w:rsidRPr="00000000">
              <w:rPr>
                <w:b w:val="1"/>
                <w:color w:val="000000"/>
                <w:rtl w:val="0"/>
              </w:rPr>
              <w:t xml:space="preserve">3.2. Data subjects</w:t>
              <w:tab/>
              <w:t xml:space="preserve">14</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360" w:firstLine="0"/>
            <w:rPr>
              <w:color w:val="000000"/>
            </w:rPr>
          </w:pPr>
          <w:hyperlink w:anchor="_heading=h.3whwml4">
            <w:r w:rsidDel="00000000" w:rsidR="00000000" w:rsidRPr="00000000">
              <w:rPr>
                <w:color w:val="000000"/>
                <w:rtl w:val="0"/>
              </w:rPr>
              <w:t xml:space="preserve">3.3. Deceased individuals</w:t>
              <w:tab/>
              <w:t xml:space="preserve">14</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rPr>
              <w:b w:val="1"/>
              <w:color w:val="000000"/>
            </w:rPr>
          </w:pPr>
          <w:hyperlink w:anchor="_heading=h.2bn6wsx">
            <w:r w:rsidDel="00000000" w:rsidR="00000000" w:rsidRPr="00000000">
              <w:rPr>
                <w:b w:val="1"/>
                <w:color w:val="00988e"/>
                <w:sz w:val="24"/>
                <w:szCs w:val="24"/>
                <w:rtl w:val="0"/>
              </w:rPr>
              <w:t xml:space="preserve">4. Data</w:t>
              <w:tab/>
              <w:t xml:space="preserve">14</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rPr>
              <w:color w:val="000000"/>
            </w:rPr>
          </w:pPr>
          <w:hyperlink w:anchor="_heading=h.3as4poj">
            <w:r w:rsidDel="00000000" w:rsidR="00000000" w:rsidRPr="00000000">
              <w:rPr>
                <w:b w:val="1"/>
                <w:color w:val="000000"/>
                <w:rtl w:val="0"/>
              </w:rPr>
              <w:t xml:space="preserve">4.1. The data to be shared</w:t>
              <w:tab/>
              <w:t xml:space="preserve">15</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720" w:firstLine="0"/>
            <w:rPr>
              <w:color w:val="000000"/>
            </w:rPr>
          </w:pPr>
          <w:hyperlink w:anchor="_heading=h.3tbugp1">
            <w:r w:rsidDel="00000000" w:rsidR="00000000" w:rsidRPr="00000000">
              <w:rPr>
                <w:color w:val="000000"/>
                <w:rtl w:val="0"/>
              </w:rPr>
              <w:t xml:space="preserve">4.1.1 Personal data</w:t>
              <w:tab/>
              <w:t xml:space="preserve">15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ind w:left="720" w:firstLine="0"/>
            <w:rPr>
              <w:color w:val="000000"/>
            </w:rPr>
          </w:pPr>
          <w:hyperlink w:anchor="_heading=h.1pxezwc">
            <w:r w:rsidDel="00000000" w:rsidR="00000000" w:rsidRPr="00000000">
              <w:rPr>
                <w:color w:val="000000"/>
                <w:rtl w:val="0"/>
              </w:rPr>
              <w:t xml:space="preserve">4.1.2 Special category data</w:t>
              <w:tab/>
              <w:t xml:space="preserve">16</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ind w:left="720" w:firstLine="0"/>
            <w:rPr>
              <w:color w:val="000000"/>
            </w:rPr>
          </w:pPr>
          <w:hyperlink w:anchor="_heading=h.2p2csry">
            <w:r w:rsidDel="00000000" w:rsidR="00000000" w:rsidRPr="00000000">
              <w:rPr>
                <w:color w:val="000000"/>
                <w:rtl w:val="0"/>
              </w:rPr>
              <w:t xml:space="preserve">4.1.3 Criminal data</w:t>
              <w:tab/>
              <w:t xml:space="preserve">16</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360" w:firstLine="0"/>
            <w:rPr>
              <w:color w:val="000000"/>
            </w:rPr>
          </w:pPr>
          <w:hyperlink w:anchor="_heading=h.147n2zr">
            <w:r w:rsidDel="00000000" w:rsidR="00000000" w:rsidRPr="00000000">
              <w:rPr>
                <w:b w:val="1"/>
                <w:color w:val="000000"/>
                <w:rtl w:val="0"/>
              </w:rPr>
              <w:t xml:space="preserve">4.2. Storing and handling information securely</w:t>
              <w:tab/>
              <w:t xml:space="preserve">16</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ind w:left="360" w:firstLine="0"/>
            <w:rPr>
              <w:color w:val="000000"/>
            </w:rPr>
          </w:pPr>
          <w:hyperlink w:anchor="_heading=h.23ckvvd">
            <w:r w:rsidDel="00000000" w:rsidR="00000000" w:rsidRPr="00000000">
              <w:rPr>
                <w:b w:val="1"/>
                <w:color w:val="000000"/>
                <w:rtl w:val="0"/>
              </w:rPr>
              <w:t xml:space="preserve">4.3. Outside UK processing</w:t>
              <w:tab/>
              <w:t xml:space="preserve">17</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360" w:firstLine="0"/>
            <w:rPr>
              <w:color w:val="000000"/>
            </w:rPr>
          </w:pPr>
          <w:hyperlink w:anchor="_heading=h.ihv636">
            <w:r w:rsidDel="00000000" w:rsidR="00000000" w:rsidRPr="00000000">
              <w:rPr>
                <w:b w:val="1"/>
                <w:color w:val="000000"/>
                <w:rtl w:val="0"/>
              </w:rPr>
              <w:t xml:space="preserve">4.4. Data quality</w:t>
              <w:tab/>
              <w:t xml:space="preserve">17</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rPr>
              <w:color w:val="000000"/>
            </w:rPr>
          </w:pPr>
          <w:hyperlink w:anchor="_heading=h.32hioqz">
            <w:r w:rsidDel="00000000" w:rsidR="00000000" w:rsidRPr="00000000">
              <w:rPr>
                <w:b w:val="1"/>
                <w:color w:val="000000"/>
                <w:rtl w:val="0"/>
              </w:rPr>
              <w:t xml:space="preserve">4.5. Data breaches/incidents</w:t>
              <w:tab/>
              <w:t xml:space="preserve">17</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rPr>
              <w:color w:val="000000"/>
            </w:rPr>
          </w:pPr>
          <w:hyperlink w:anchor="_heading=h.1hmsyys">
            <w:r w:rsidDel="00000000" w:rsidR="00000000" w:rsidRPr="00000000">
              <w:rPr>
                <w:b w:val="1"/>
                <w:color w:val="000000"/>
                <w:rtl w:val="0"/>
              </w:rPr>
              <w:t xml:space="preserve">4.6. Retention and Disposal</w:t>
              <w:tab/>
              <w:t xml:space="preserve">18</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720" w:firstLine="0"/>
            <w:rPr>
              <w:color w:val="000000"/>
            </w:rPr>
          </w:pPr>
          <w:hyperlink w:anchor="_heading=h.41mghml">
            <w:r w:rsidDel="00000000" w:rsidR="00000000" w:rsidRPr="00000000">
              <w:rPr>
                <w:color w:val="000000"/>
                <w:rtl w:val="0"/>
              </w:rPr>
              <w:t xml:space="preserve">4.6.1 Retention periods</w:t>
              <w:tab/>
              <w:t xml:space="preserve">18</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720" w:firstLine="0"/>
            <w:rPr>
              <w:color w:val="000000"/>
            </w:rPr>
          </w:pPr>
          <w:hyperlink w:anchor="_heading=h.2grqrue">
            <w:r w:rsidDel="00000000" w:rsidR="00000000" w:rsidRPr="00000000">
              <w:rPr>
                <w:color w:val="000000"/>
                <w:rtl w:val="0"/>
              </w:rPr>
              <w:t xml:space="preserve">4.6.2 When sharing ends</w:t>
              <w:tab/>
              <w:t xml:space="preserve">18</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rPr>
              <w:b w:val="1"/>
              <w:color w:val="000000"/>
            </w:rPr>
          </w:pPr>
          <w:hyperlink w:anchor="_heading=h.vx1227">
            <w:r w:rsidDel="00000000" w:rsidR="00000000" w:rsidRPr="00000000">
              <w:rPr>
                <w:b w:val="1"/>
                <w:color w:val="00988e"/>
                <w:sz w:val="24"/>
                <w:szCs w:val="24"/>
                <w:rtl w:val="0"/>
              </w:rPr>
              <w:t xml:space="preserve">5. Appendices</w:t>
              <w:tab/>
              <w:t xml:space="preserve">19</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rPr>
              <w:color w:val="000000"/>
            </w:rPr>
          </w:pPr>
          <w:hyperlink w:anchor="_heading=h.3fwokq0">
            <w:r w:rsidDel="00000000" w:rsidR="00000000" w:rsidRPr="00000000">
              <w:rPr>
                <w:b w:val="1"/>
                <w:color w:val="000000"/>
                <w:rtl w:val="0"/>
              </w:rPr>
              <w:t xml:space="preserve">5.1. Appendix A:  Parties to this agreement</w:t>
              <w:tab/>
              <w:t xml:space="preserve">19</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rPr>
              <w:color w:val="000000"/>
            </w:rPr>
          </w:pPr>
          <w:hyperlink w:anchor="_heading=h.4f1mdlm">
            <w:r w:rsidDel="00000000" w:rsidR="00000000" w:rsidRPr="00000000">
              <w:rPr>
                <w:b w:val="1"/>
                <w:color w:val="000000"/>
                <w:rtl w:val="0"/>
              </w:rPr>
              <w:t xml:space="preserve">5.2. Appendix B: Applicable legislation</w:t>
              <w:tab/>
              <w:t xml:space="preserve">21</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360" w:firstLine="0"/>
            <w:rPr>
              <w:color w:val="000000"/>
            </w:rPr>
          </w:pPr>
          <w:hyperlink w:anchor="_heading=h.2u6wntf">
            <w:r w:rsidDel="00000000" w:rsidR="00000000" w:rsidRPr="00000000">
              <w:rPr>
                <w:color w:val="000000"/>
                <w:rtl w:val="0"/>
              </w:rPr>
              <w:t xml:space="preserve">5.3. Appendix C: Defence for sharing data</w:t>
              <w:tab/>
              <w:t xml:space="preserve">22</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360" w:firstLine="0"/>
            <w:rPr>
              <w:color w:val="000000"/>
            </w:rPr>
          </w:pPr>
          <w:hyperlink w:anchor="_heading=h.19c6y18">
            <w:r w:rsidDel="00000000" w:rsidR="00000000" w:rsidRPr="00000000">
              <w:rPr>
                <w:color w:val="000000"/>
                <w:rtl w:val="0"/>
              </w:rPr>
              <w:t xml:space="preserve">5.4. Appendix D: Security of data</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6">
      <w:pPr>
        <w:keepLines w:val="1"/>
        <w:pBdr>
          <w:top w:space="0" w:sz="0" w:val="nil"/>
          <w:left w:space="0" w:sz="0" w:val="nil"/>
          <w:bottom w:space="0" w:sz="0" w:val="nil"/>
          <w:right w:space="0" w:sz="0" w:val="nil"/>
          <w:between w:space="0" w:sz="0" w:val="nil"/>
        </w:pBdr>
        <w:spacing w:after="0" w:before="480" w:line="240" w:lineRule="auto"/>
        <w:ind w:left="720" w:hanging="720"/>
        <w:rPr>
          <w:b w:val="1"/>
          <w:color w:val="1f497d"/>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67">
      <w:pPr>
        <w:keepLines w:val="1"/>
        <w:pBdr>
          <w:top w:space="0" w:sz="0" w:val="nil"/>
          <w:left w:space="0" w:sz="0" w:val="nil"/>
          <w:bottom w:space="0" w:sz="0" w:val="nil"/>
          <w:right w:space="0" w:sz="0" w:val="nil"/>
          <w:between w:space="0" w:sz="0" w:val="nil"/>
        </w:pBdr>
        <w:spacing w:after="0" w:before="480" w:line="240" w:lineRule="auto"/>
        <w:ind w:left="720" w:hanging="720"/>
        <w:rPr>
          <w:b w:val="1"/>
          <w:color w:val="1f497d"/>
          <w:sz w:val="16"/>
          <w:szCs w:val="16"/>
        </w:rPr>
      </w:pPr>
      <w:r w:rsidDel="00000000" w:rsidR="00000000" w:rsidRPr="00000000">
        <w:rPr>
          <w:rtl w:val="0"/>
        </w:rPr>
      </w:r>
    </w:p>
    <w:p w:rsidR="00000000" w:rsidDel="00000000" w:rsidP="00000000" w:rsidRDefault="00000000" w:rsidRPr="00000000" w14:paraId="00000068">
      <w:pPr>
        <w:pStyle w:val="Heading1"/>
        <w:numPr>
          <w:ilvl w:val="0"/>
          <w:numId w:val="8"/>
        </w:numPr>
        <w:ind w:left="720" w:hanging="720"/>
        <w:rPr/>
      </w:pPr>
      <w:bookmarkStart w:colFirst="0" w:colLast="0" w:name="_heading=h.1fob9te" w:id="2"/>
      <w:bookmarkEnd w:id="2"/>
      <w:r w:rsidDel="00000000" w:rsidR="00000000" w:rsidRPr="00000000">
        <w:rPr>
          <w:rtl w:val="0"/>
        </w:rPr>
        <w:t xml:space="preserve">The Data Sharing Agreement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numPr>
          <w:ilvl w:val="1"/>
          <w:numId w:val="8"/>
        </w:numPr>
        <w:ind w:left="720" w:hanging="720"/>
        <w:rPr/>
      </w:pPr>
      <w:bookmarkStart w:colFirst="0" w:colLast="0" w:name="_heading=h.3znysh7" w:id="3"/>
      <w:bookmarkEnd w:id="3"/>
      <w:r w:rsidDel="00000000" w:rsidR="00000000" w:rsidRPr="00000000">
        <w:rPr>
          <w:rtl w:val="0"/>
        </w:rPr>
        <w:t xml:space="preserve">Ownership of this agreement</w:t>
      </w:r>
    </w:p>
    <w:p w:rsidR="00000000" w:rsidDel="00000000" w:rsidP="00000000" w:rsidRDefault="00000000" w:rsidRPr="00000000" w14:paraId="0000006B">
      <w:pPr>
        <w:rPr/>
      </w:pPr>
      <w:bookmarkStart w:colFirst="0" w:colLast="0" w:name="_heading=h.2et92p0" w:id="4"/>
      <w:bookmarkEnd w:id="4"/>
      <w:r w:rsidDel="00000000" w:rsidR="00000000" w:rsidRPr="00000000">
        <w:rPr>
          <w:rtl w:val="0"/>
        </w:rPr>
        <w:t xml:space="preserve">This agreement was drafted under the Pan-London Data Sharing Project by a working group of selected representatives from the parties to the agreement, facilitated by LOTI (London Office of Technology and Innovation) at London Councils. Parties to this agreement cannot amend it, or add appendices, unless agreed as part of a formal review. Operational documents and processes will sit under this DSA.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numPr>
          <w:ilvl w:val="1"/>
          <w:numId w:val="8"/>
        </w:numPr>
        <w:ind w:left="720" w:hanging="720"/>
        <w:rPr/>
      </w:pPr>
      <w:bookmarkStart w:colFirst="0" w:colLast="0" w:name="_heading=h.tyjcwt" w:id="5"/>
      <w:bookmarkEnd w:id="5"/>
      <w:r w:rsidDel="00000000" w:rsidR="00000000" w:rsidRPr="00000000">
        <w:rPr>
          <w:rtl w:val="0"/>
        </w:rPr>
        <w:t xml:space="preserve">Parties to this agreement</w:t>
      </w:r>
    </w:p>
    <w:p w:rsidR="00000000" w:rsidDel="00000000" w:rsidP="00000000" w:rsidRDefault="00000000" w:rsidRPr="00000000" w14:paraId="0000006E">
      <w:pPr>
        <w:rPr/>
      </w:pPr>
      <w:r w:rsidDel="00000000" w:rsidR="00000000" w:rsidRPr="00000000">
        <w:rPr>
          <w:rtl w:val="0"/>
        </w:rPr>
        <w:t xml:space="preserve">The parties are registered data controllers under data protection legislation and are listed in </w:t>
      </w:r>
      <w:r w:rsidDel="00000000" w:rsidR="00000000" w:rsidRPr="00000000">
        <w:rPr>
          <w:b w:val="1"/>
          <w:rtl w:val="0"/>
        </w:rPr>
        <w:t xml:space="preserve">Appendix A</w:t>
      </w:r>
      <w:r w:rsidDel="00000000" w:rsidR="00000000" w:rsidRPr="00000000">
        <w:rPr>
          <w:rtl w:val="0"/>
        </w:rPr>
        <w:t xml:space="preserve">. This agreement covers data sharing that is </w:t>
      </w:r>
      <w:r w:rsidDel="00000000" w:rsidR="00000000" w:rsidRPr="00000000">
        <w:rPr>
          <w:highlight w:val="yellow"/>
          <w:rtl w:val="0"/>
        </w:rPr>
        <w:t xml:space="preserve">Controller to Controller</w:t>
      </w:r>
      <w:r w:rsidDel="00000000" w:rsidR="00000000" w:rsidRPr="00000000">
        <w:rPr>
          <w:rtl w:val="0"/>
        </w:rPr>
        <w:t xml:space="preserve"> </w:t>
      </w:r>
      <w:r w:rsidDel="00000000" w:rsidR="00000000" w:rsidRPr="00000000">
        <w:rPr>
          <w:highlight w:val="yellow"/>
          <w:rtl w:val="0"/>
        </w:rPr>
        <w:t xml:space="preserve">between Joint Controllers</w:t>
      </w:r>
      <w:r w:rsidDel="00000000" w:rsidR="00000000" w:rsidRPr="00000000">
        <w:rPr>
          <w:rtl w:val="0"/>
        </w:rPr>
        <w:t xml:space="preserve"> </w:t>
      </w:r>
      <w:r w:rsidDel="00000000" w:rsidR="00000000" w:rsidRPr="00000000">
        <w:rPr>
          <w:highlight w:val="yellow"/>
          <w:rtl w:val="0"/>
        </w:rPr>
        <w:t xml:space="preserve">[delete unnecessary option]</w:t>
      </w:r>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t xml:space="preserve">A signatory from each party will agree to sharing under this DSA on the </w:t>
      </w:r>
      <w:hyperlink r:id="rId7">
        <w:r w:rsidDel="00000000" w:rsidR="00000000" w:rsidRPr="00000000">
          <w:rPr>
            <w:color w:val="1155cc"/>
            <w:u w:val="single"/>
            <w:rtl w:val="0"/>
          </w:rPr>
          <w:t xml:space="preserve">Information Sharing Gateway</w:t>
        </w:r>
      </w:hyperlink>
      <w:r w:rsidDel="00000000" w:rsidR="00000000" w:rsidRPr="00000000">
        <w:rPr>
          <w:rtl w:val="0"/>
        </w:rPr>
        <w:t xml:space="preserve"> (ISG).</w:t>
      </w:r>
      <w:r w:rsidDel="00000000" w:rsidR="00000000" w:rsidRPr="00000000">
        <w:rPr>
          <w:highlight w:val="yellow"/>
          <w:rtl w:val="0"/>
        </w:rPr>
        <w:t xml:space="preserve"> [ISG is expected but delete this sentence if another route is agreed]</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3"/>
        <w:numPr>
          <w:ilvl w:val="2"/>
          <w:numId w:val="8"/>
        </w:numPr>
        <w:ind w:left="720" w:hanging="720"/>
        <w:rPr/>
      </w:pPr>
      <w:bookmarkStart w:colFirst="0" w:colLast="0" w:name="_heading=h.3dy6vkm" w:id="6"/>
      <w:bookmarkEnd w:id="6"/>
      <w:r w:rsidDel="00000000" w:rsidR="00000000" w:rsidRPr="00000000">
        <w:rPr>
          <w:rtl w:val="0"/>
        </w:rPr>
        <w:t xml:space="preserve">Local Partners</w:t>
      </w:r>
    </w:p>
    <w:p w:rsidR="00000000" w:rsidDel="00000000" w:rsidP="00000000" w:rsidRDefault="00000000" w:rsidRPr="00000000" w14:paraId="00000072">
      <w:pPr>
        <w:rPr/>
      </w:pPr>
      <w:r w:rsidDel="00000000" w:rsidR="00000000" w:rsidRPr="00000000">
        <w:rPr>
          <w:rtl w:val="0"/>
        </w:rPr>
        <w:t xml:space="preserve">The parties to this DSA may employ or work with other data controllers specific to their organisation or borough eg a local charity, or NHS Trust employed to deliver a local authority service. These local partners may be involved in sharing data under this DSA. As the local partners change at different times, it is not possible to make them a party to the DSA when it is published to the Information Sharing Gateway. Instead, the parties must seek agreement from their relevant local partners to this DSA, and document this.</w:t>
      </w:r>
    </w:p>
    <w:p w:rsidR="00000000" w:rsidDel="00000000" w:rsidP="00000000" w:rsidRDefault="00000000" w:rsidRPr="00000000" w14:paraId="00000073">
      <w:pPr>
        <w:rPr>
          <w:shd w:fill="b6d7a8" w:val="clear"/>
        </w:rPr>
      </w:pPr>
      <w:r w:rsidDel="00000000" w:rsidR="00000000" w:rsidRPr="00000000">
        <w:rPr>
          <w:rtl w:val="0"/>
        </w:rPr>
      </w:r>
    </w:p>
    <w:p w:rsidR="00000000" w:rsidDel="00000000" w:rsidP="00000000" w:rsidRDefault="00000000" w:rsidRPr="00000000" w14:paraId="00000074">
      <w:pPr>
        <w:pStyle w:val="Heading2"/>
        <w:numPr>
          <w:ilvl w:val="1"/>
          <w:numId w:val="8"/>
        </w:numPr>
        <w:ind w:left="720" w:hanging="720"/>
        <w:rPr/>
      </w:pPr>
      <w:bookmarkStart w:colFirst="0" w:colLast="0" w:name="_heading=h.1t3h5sf" w:id="7"/>
      <w:bookmarkEnd w:id="7"/>
      <w:r w:rsidDel="00000000" w:rsidR="00000000" w:rsidRPr="00000000">
        <w:rPr>
          <w:rtl w:val="0"/>
        </w:rPr>
        <w:t xml:space="preserve">Responsibilities of parties involved</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All parties will</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0" w:lineRule="auto"/>
        <w:ind w:left="454" w:right="-138" w:hanging="170"/>
        <w:rPr>
          <w:color w:val="000000"/>
        </w:rPr>
      </w:pPr>
      <w:r w:rsidDel="00000000" w:rsidR="00000000" w:rsidRPr="00000000">
        <w:rPr>
          <w:rtl w:val="0"/>
        </w:rPr>
        <w:t xml:space="preserve">comply with data protection legislation and the responsibilities within this DSA, according to their statutory and professional duties.</w:t>
      </w: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before="0" w:lineRule="auto"/>
        <w:ind w:left="454" w:right="-138" w:hanging="170"/>
        <w:rPr>
          <w:color w:val="000000"/>
        </w:rPr>
      </w:pPr>
      <w:r w:rsidDel="00000000" w:rsidR="00000000" w:rsidRPr="00000000">
        <w:rPr>
          <w:rtl w:val="0"/>
        </w:rPr>
        <w:t xml:space="preserve">choose a suitable signatory, who has the authority to commit to the responsibilities. </w:t>
      </w:r>
      <w:r w:rsidDel="00000000" w:rsidR="00000000" w:rsidRPr="00000000">
        <w:rPr>
          <w:rtl w:val="0"/>
        </w:rPr>
      </w:r>
    </w:p>
    <w:p w:rsidR="00000000" w:rsidDel="00000000" w:rsidP="00000000" w:rsidRDefault="00000000" w:rsidRPr="00000000" w14:paraId="00000078">
      <w:pPr>
        <w:numPr>
          <w:ilvl w:val="0"/>
          <w:numId w:val="6"/>
        </w:numPr>
        <w:ind w:left="454" w:right="-138" w:hanging="170"/>
        <w:rPr>
          <w:color w:val="000000"/>
        </w:rPr>
      </w:pPr>
      <w:r w:rsidDel="00000000" w:rsidR="00000000" w:rsidRPr="00000000">
        <w:rPr>
          <w:rtl w:val="0"/>
        </w:rPr>
        <w:t xml:space="preserve">suitably vet staff through any necessary employee checks, including advanced checking such as through the Disclosure &amp; Barring Service (DBS). </w:t>
      </w:r>
      <w:r w:rsidDel="00000000" w:rsidR="00000000" w:rsidRPr="00000000">
        <w:rPr>
          <w:rtl w:val="0"/>
        </w:rPr>
      </w:r>
    </w:p>
    <w:p w:rsidR="00000000" w:rsidDel="00000000" w:rsidP="00000000" w:rsidRDefault="00000000" w:rsidRPr="00000000" w14:paraId="00000079">
      <w:pPr>
        <w:numPr>
          <w:ilvl w:val="0"/>
          <w:numId w:val="6"/>
        </w:numPr>
        <w:ind w:left="454" w:right="-138" w:hanging="170"/>
        <w:rPr>
          <w:color w:val="000000"/>
        </w:rPr>
      </w:pPr>
      <w:r w:rsidDel="00000000" w:rsidR="00000000" w:rsidRPr="00000000">
        <w:rPr>
          <w:rtl w:val="0"/>
        </w:rPr>
        <w:t xml:space="preserve">have appropriate written contracts or agreements with employees, agency staff, volunteers, and anyone with access to the personal data. These must include requirements for compliance with policies which include confidentiality and secure handling of personal data.</w:t>
      </w:r>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after="0" w:lineRule="auto"/>
        <w:ind w:left="454" w:right="-138" w:hanging="170"/>
        <w:rPr>
          <w:color w:val="000000"/>
        </w:rPr>
      </w:pPr>
      <w:r w:rsidDel="00000000" w:rsidR="00000000" w:rsidRPr="00000000">
        <w:rPr>
          <w:rtl w:val="0"/>
        </w:rPr>
        <w:t xml:space="preserve">communicate this DSA to staff and instruct them to contact their organisation’s Data Protection Officer/Lead if they are unsure at any point about the sharing of personal data.</w:t>
      </w:r>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spacing w:after="0" w:before="0" w:lineRule="auto"/>
        <w:ind w:left="454" w:right="-138" w:hanging="170"/>
        <w:rPr>
          <w:color w:val="000000"/>
        </w:rPr>
      </w:pPr>
      <w:r w:rsidDel="00000000" w:rsidR="00000000" w:rsidRPr="00000000">
        <w:rPr>
          <w:rtl w:val="0"/>
        </w:rPr>
        <w:t xml:space="preserve">help staff to understand their responsibilities, for example by directing them to the:</w:t>
      </w:r>
      <w:r w:rsidDel="00000000" w:rsidR="00000000" w:rsidRPr="00000000">
        <w:rPr>
          <w:rtl w:val="0"/>
        </w:rPr>
      </w:r>
    </w:p>
    <w:p w:rsidR="00000000" w:rsidDel="00000000" w:rsidP="00000000" w:rsidRDefault="00000000" w:rsidRPr="00000000" w14:paraId="0000007C">
      <w:pPr>
        <w:numPr>
          <w:ilvl w:val="1"/>
          <w:numId w:val="6"/>
        </w:numPr>
        <w:pBdr>
          <w:top w:space="0" w:sz="0" w:val="nil"/>
          <w:left w:space="0" w:sz="0" w:val="nil"/>
          <w:bottom w:space="0" w:sz="0" w:val="nil"/>
          <w:right w:space="0" w:sz="0" w:val="nil"/>
          <w:between w:space="0" w:sz="0" w:val="nil"/>
        </w:pBdr>
        <w:spacing w:after="0" w:before="0" w:lineRule="auto"/>
        <w:ind w:left="1440" w:right="-138" w:hanging="360"/>
        <w:rPr/>
      </w:pPr>
      <w:hyperlink r:id="rId8">
        <w:r w:rsidDel="00000000" w:rsidR="00000000" w:rsidRPr="00000000">
          <w:rPr>
            <w:color w:val="1155cc"/>
            <w:u w:val="single"/>
            <w:rtl w:val="0"/>
          </w:rPr>
          <w:t xml:space="preserve">ICO Data Sharing Checklist</w:t>
        </w:r>
      </w:hyperlink>
      <w:r w:rsidDel="00000000" w:rsidR="00000000" w:rsidRPr="00000000">
        <w:rPr>
          <w:rtl w:val="0"/>
        </w:rPr>
      </w:r>
    </w:p>
    <w:p w:rsidR="00000000" w:rsidDel="00000000" w:rsidP="00000000" w:rsidRDefault="00000000" w:rsidRPr="00000000" w14:paraId="0000007D">
      <w:pPr>
        <w:numPr>
          <w:ilvl w:val="1"/>
          <w:numId w:val="6"/>
        </w:numPr>
        <w:pBdr>
          <w:top w:space="0" w:sz="0" w:val="nil"/>
          <w:left w:space="0" w:sz="0" w:val="nil"/>
          <w:bottom w:space="0" w:sz="0" w:val="nil"/>
          <w:right w:space="0" w:sz="0" w:val="nil"/>
          <w:between w:space="0" w:sz="0" w:val="nil"/>
        </w:pBdr>
        <w:spacing w:before="0" w:lineRule="auto"/>
        <w:ind w:left="1440" w:right="-138" w:hanging="360"/>
        <w:rPr/>
      </w:pPr>
      <w:hyperlink r:id="rId9">
        <w:r w:rsidDel="00000000" w:rsidR="00000000" w:rsidRPr="00000000">
          <w:rPr>
            <w:color w:val="1155cc"/>
            <w:u w:val="single"/>
            <w:rtl w:val="0"/>
          </w:rPr>
          <w:t xml:space="preserve">ICO 10 step guide to sharing information to safeguard children</w:t>
        </w:r>
      </w:hyperlink>
      <w:r w:rsidDel="00000000" w:rsidR="00000000" w:rsidRPr="00000000">
        <w:rPr>
          <w:rtl w:val="0"/>
        </w:rPr>
      </w:r>
    </w:p>
    <w:p w:rsidR="00000000" w:rsidDel="00000000" w:rsidP="00000000" w:rsidRDefault="00000000" w:rsidRPr="00000000" w14:paraId="0000007E">
      <w:pPr>
        <w:numPr>
          <w:ilvl w:val="0"/>
          <w:numId w:val="6"/>
        </w:numPr>
        <w:ind w:left="454" w:right="-138" w:hanging="170"/>
        <w:rPr>
          <w:color w:val="000000"/>
        </w:rPr>
      </w:pPr>
      <w:r w:rsidDel="00000000" w:rsidR="00000000" w:rsidRPr="00000000">
        <w:rPr>
          <w:rtl w:val="0"/>
        </w:rPr>
        <w:t xml:space="preserve">share this DSA with any relevant local partners and document their agreement to it.</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numPr>
          <w:ilvl w:val="1"/>
          <w:numId w:val="8"/>
        </w:numPr>
        <w:ind w:left="720" w:hanging="720"/>
        <w:rPr/>
      </w:pPr>
      <w:bookmarkStart w:colFirst="0" w:colLast="0" w:name="_heading=h.4d34og8" w:id="8"/>
      <w:bookmarkEnd w:id="8"/>
      <w:r w:rsidDel="00000000" w:rsidR="00000000" w:rsidRPr="00000000">
        <w:rPr>
          <w:rtl w:val="0"/>
        </w:rPr>
        <w:t xml:space="preserve">Review and termination</w:t>
      </w:r>
    </w:p>
    <w:p w:rsidR="00000000" w:rsidDel="00000000" w:rsidP="00000000" w:rsidRDefault="00000000" w:rsidRPr="00000000" w14:paraId="00000081">
      <w:pPr>
        <w:rPr>
          <w:b w:val="1"/>
          <w:sz w:val="16"/>
          <w:szCs w:val="16"/>
        </w:rPr>
      </w:pPr>
      <w:r w:rsidDel="00000000" w:rsidR="00000000" w:rsidRPr="00000000">
        <w:rPr>
          <w:rtl w:val="0"/>
        </w:rPr>
      </w:r>
    </w:p>
    <w:tbl>
      <w:tblPr>
        <w:tblStyle w:val="Table4"/>
        <w:tblW w:w="10185.0" w:type="dxa"/>
        <w:jc w:val="left"/>
        <w:tblInd w:w="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2"/>
        <w:gridCol w:w="1513"/>
        <w:gridCol w:w="1785"/>
        <w:gridCol w:w="1485"/>
        <w:gridCol w:w="2175"/>
        <w:gridCol w:w="1605"/>
        <w:tblGridChange w:id="0">
          <w:tblGrid>
            <w:gridCol w:w="1622"/>
            <w:gridCol w:w="1513"/>
            <w:gridCol w:w="1785"/>
            <w:gridCol w:w="1485"/>
            <w:gridCol w:w="2175"/>
            <w:gridCol w:w="1605"/>
          </w:tblGrid>
        </w:tblGridChange>
      </w:tblGrid>
      <w:tr>
        <w:trPr>
          <w:cantSplit w:val="0"/>
          <w:trHeight w:val="523"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82">
            <w:pPr>
              <w:widowControl w:val="0"/>
              <w:spacing w:after="0" w:before="0" w:line="240" w:lineRule="auto"/>
              <w:rPr>
                <w:b w:val="1"/>
              </w:rPr>
            </w:pPr>
            <w:r w:rsidDel="00000000" w:rsidR="00000000" w:rsidRPr="00000000">
              <w:rPr>
                <w:b w:val="1"/>
                <w:rtl w:val="0"/>
              </w:rPr>
              <w:t xml:space="preserve">Publish date</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before="0" w:line="240" w:lineRule="auto"/>
              <w:rPr>
                <w:highlight w:val="yellow"/>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84">
            <w:pPr>
              <w:widowControl w:val="0"/>
              <w:spacing w:after="0" w:before="0" w:line="240" w:lineRule="auto"/>
              <w:rPr>
                <w:b w:val="1"/>
              </w:rPr>
            </w:pPr>
            <w:r w:rsidDel="00000000" w:rsidR="00000000" w:rsidRPr="00000000">
              <w:rPr>
                <w:b w:val="1"/>
                <w:rtl w:val="0"/>
              </w:rPr>
              <w:t xml:space="preserve">Review date</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before="0" w:line="240" w:lineRule="auto"/>
              <w:rPr>
                <w:b w:val="1"/>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86">
            <w:pPr>
              <w:widowControl w:val="0"/>
              <w:spacing w:after="0" w:before="0" w:line="240" w:lineRule="auto"/>
              <w:rPr>
                <w:b w:val="1"/>
              </w:rPr>
            </w:pPr>
            <w:r w:rsidDel="00000000" w:rsidR="00000000" w:rsidRPr="00000000">
              <w:rPr>
                <w:b w:val="1"/>
                <w:rtl w:val="0"/>
              </w:rPr>
              <w:t xml:space="preserve">Termination Date </w:t>
            </w:r>
            <w:r w:rsidDel="00000000" w:rsidR="00000000" w:rsidRPr="00000000">
              <w:rPr>
                <w:rtl w:val="0"/>
              </w:rPr>
              <w:t xml:space="preserve">(N/A if ongoing)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before="0" w:line="240" w:lineRule="auto"/>
              <w:rPr>
                <w:b w:val="1"/>
              </w:rPr>
            </w:pPr>
            <w:r w:rsidDel="00000000" w:rsidR="00000000" w:rsidRPr="00000000">
              <w:rPr>
                <w:rtl w:val="0"/>
              </w:rPr>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This DSA will be</w:t>
      </w:r>
      <w:r w:rsidDel="00000000" w:rsidR="00000000" w:rsidRPr="00000000">
        <w:rPr>
          <w:color w:val="000000"/>
          <w:rtl w:val="0"/>
        </w:rPr>
        <w:t xml:space="preserve"> reviewed through the Pan-London Data Sharing Project, unless otherwise agreed by the </w:t>
      </w:r>
      <w:r w:rsidDel="00000000" w:rsidR="00000000" w:rsidRPr="00000000">
        <w:rPr>
          <w:rtl w:val="0"/>
        </w:rPr>
        <w:t xml:space="preserve">parties’ Data Protection Officers</w:t>
      </w:r>
      <w:r w:rsidDel="00000000" w:rsidR="00000000" w:rsidRPr="00000000">
        <w:rPr>
          <w:color w:val="000000"/>
          <w:rtl w:val="0"/>
        </w:rPr>
        <w:t xml:space="preserve">. The review will ensure the purposes are still relevant, the scope has not changed, the benefits to the data subjects and organisations are being realised, and the procedures for </w:t>
      </w:r>
      <w:r w:rsidDel="00000000" w:rsidR="00000000" w:rsidRPr="00000000">
        <w:rPr>
          <w:rtl w:val="0"/>
        </w:rPr>
        <w:t xml:space="preserve">data</w:t>
      </w:r>
      <w:r w:rsidDel="00000000" w:rsidR="00000000" w:rsidRPr="00000000">
        <w:rPr>
          <w:color w:val="000000"/>
          <w:rtl w:val="0"/>
        </w:rPr>
        <w:t xml:space="preserve"> security are effective. </w:t>
      </w:r>
    </w:p>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Changes in legislation and developments in the areas of public sector data sharing will be considered as and when they arise, as will any changes to the parties.</w:t>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 party becomes a data controller when they receive personal data shared under this DSA and</w:t>
      </w:r>
      <w:r w:rsidDel="00000000" w:rsidR="00000000" w:rsidRPr="00000000">
        <w:rPr>
          <w:color w:val="000000"/>
          <w:rtl w:val="0"/>
        </w:rPr>
        <w:t xml:space="preserve"> may continue to process this data when this DSA ends, where the party has documented a lawful basis to do so. </w:t>
      </w:r>
    </w:p>
    <w:p w:rsidR="00000000" w:rsidDel="00000000" w:rsidP="00000000" w:rsidRDefault="00000000" w:rsidRPr="00000000" w14:paraId="0000008C">
      <w:pPr>
        <w:rPr>
          <w:color w:val="000000"/>
        </w:rPr>
      </w:pPr>
      <w:r w:rsidDel="00000000" w:rsidR="00000000" w:rsidRPr="00000000">
        <w:rPr>
          <w:rtl w:val="0"/>
        </w:rPr>
      </w:r>
    </w:p>
    <w:p w:rsidR="00000000" w:rsidDel="00000000" w:rsidP="00000000" w:rsidRDefault="00000000" w:rsidRPr="00000000" w14:paraId="0000008D">
      <w:pPr>
        <w:pStyle w:val="Heading1"/>
        <w:numPr>
          <w:ilvl w:val="0"/>
          <w:numId w:val="8"/>
        </w:numPr>
        <w:ind w:left="720" w:hanging="720"/>
        <w:rPr/>
      </w:pPr>
      <w:bookmarkStart w:colFirst="0" w:colLast="0" w:name="_heading=h.2s8eyo1" w:id="9"/>
      <w:bookmarkEnd w:id="9"/>
      <w:r w:rsidDel="00000000" w:rsidR="00000000" w:rsidRPr="00000000">
        <w:rPr>
          <w:rtl w:val="0"/>
        </w:rPr>
        <w:t xml:space="preserve">Purpose and Benefits</w:t>
      </w:r>
    </w:p>
    <w:p w:rsidR="00000000" w:rsidDel="00000000" w:rsidP="00000000" w:rsidRDefault="00000000" w:rsidRPr="00000000" w14:paraId="0000008E">
      <w:pPr>
        <w:rPr>
          <w:color w:val="000000"/>
        </w:rPr>
      </w:pPr>
      <w:r w:rsidDel="00000000" w:rsidR="00000000" w:rsidRPr="00000000">
        <w:rPr>
          <w:rtl w:val="0"/>
        </w:rPr>
      </w:r>
    </w:p>
    <w:p w:rsidR="00000000" w:rsidDel="00000000" w:rsidP="00000000" w:rsidRDefault="00000000" w:rsidRPr="00000000" w14:paraId="0000008F">
      <w:pPr>
        <w:pStyle w:val="Heading2"/>
        <w:numPr>
          <w:ilvl w:val="1"/>
          <w:numId w:val="8"/>
        </w:numPr>
        <w:ind w:left="720" w:hanging="720"/>
        <w:rPr/>
      </w:pPr>
      <w:bookmarkStart w:colFirst="0" w:colLast="0" w:name="_heading=h.17dp8vu" w:id="10"/>
      <w:bookmarkEnd w:id="10"/>
      <w:r w:rsidDel="00000000" w:rsidR="00000000" w:rsidRPr="00000000">
        <w:rPr>
          <w:rtl w:val="0"/>
        </w:rPr>
        <w:t xml:space="preserve">Purpose</w:t>
      </w:r>
    </w:p>
    <w:p w:rsidR="00000000" w:rsidDel="00000000" w:rsidP="00000000" w:rsidRDefault="00000000" w:rsidRPr="00000000" w14:paraId="00000090">
      <w:pPr>
        <w:rPr>
          <w:highlight w:val="yellow"/>
        </w:rPr>
      </w:pPr>
      <w:r w:rsidDel="00000000" w:rsidR="00000000" w:rsidRPr="00000000">
        <w:rPr>
          <w:color w:val="000000"/>
          <w:highlight w:val="yellow"/>
          <w:rtl w:val="0"/>
        </w:rPr>
        <w:t xml:space="preserve">[Describe the purpose(s) for each party]</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numPr>
          <w:ilvl w:val="2"/>
          <w:numId w:val="8"/>
        </w:numPr>
        <w:ind w:left="720" w:hanging="720"/>
        <w:rPr/>
      </w:pPr>
      <w:bookmarkStart w:colFirst="0" w:colLast="0" w:name="_heading=h.3rdcrjn" w:id="11"/>
      <w:bookmarkEnd w:id="11"/>
      <w:r w:rsidDel="00000000" w:rsidR="00000000" w:rsidRPr="00000000">
        <w:rPr>
          <w:rtl w:val="0"/>
        </w:rPr>
        <w:t xml:space="preserve">Serious Violence Duty </w:t>
      </w:r>
      <w:r w:rsidDel="00000000" w:rsidR="00000000" w:rsidRPr="00000000">
        <w:rPr>
          <w:b w:val="0"/>
          <w:rtl w:val="0"/>
        </w:rPr>
        <w:t xml:space="preserve">[</w:t>
      </w:r>
      <w:r w:rsidDel="00000000" w:rsidR="00000000" w:rsidRPr="00000000">
        <w:rPr>
          <w:b w:val="0"/>
          <w:highlight w:val="yellow"/>
          <w:rtl w:val="0"/>
        </w:rPr>
        <w:t xml:space="preserve">this section should be removed if the SVD doesn’t apply</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Serious Violence Duty (SVD) in the Police, Crime, Sentencing and Courts Act 2022 requires local partnerships to complete a Strategic Needs Assessment (SNA) to understand how violence is affecting their communities, and design a response through a Violence Reduction Strategy. Under the SVD there are specific limitations under section 16 and 17 of the PCSC Act on the disclosure of information by health and social care authorities. Patient information and personal information (ie information that can be used to identify a person either directly or indirectly) is not permitted to be disclosed and health and social authorities can only share anonymous data.</w:t>
      </w:r>
    </w:p>
    <w:p w:rsidR="00000000" w:rsidDel="00000000" w:rsidP="00000000" w:rsidRDefault="00000000" w:rsidRPr="00000000" w14:paraId="00000094">
      <w:pPr>
        <w:rPr/>
      </w:pPr>
      <w:r w:rsidDel="00000000" w:rsidR="00000000" w:rsidRPr="00000000">
        <w:rPr>
          <w:rtl w:val="0"/>
        </w:rPr>
      </w:r>
    </w:p>
    <w:tbl>
      <w:tblPr>
        <w:tblStyle w:val="Table5"/>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6"/>
        <w:gridCol w:w="6134"/>
        <w:tblGridChange w:id="0">
          <w:tblGrid>
            <w:gridCol w:w="4186"/>
            <w:gridCol w:w="6134"/>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Specified Authorities</w:t>
            </w:r>
            <w:r w:rsidDel="00000000" w:rsidR="00000000" w:rsidRPr="00000000">
              <w:rPr>
                <w:rtl w:val="0"/>
              </w:rPr>
              <w:t xml:space="preserve"> defined in section 11 of, and Schedule 1 to, the PCSC Act</w:t>
            </w:r>
          </w:p>
        </w:tc>
        <w:tc>
          <w:tcPr>
            <w:shd w:fill="d9d9d9"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Relevant Authorities (defined within the PCSC Act)</w:t>
            </w:r>
            <w:r w:rsidDel="00000000" w:rsidR="00000000" w:rsidRPr="00000000">
              <w:rPr>
                <w:rtl w:val="0"/>
              </w:rPr>
              <w:t xml:space="preserve"> who are able to cooperate with the specified authorities as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Local authorities</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Education authorities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Probation Service</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Youth Custody authorities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Fire &amp; Rescue services</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Prison authorities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Police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An organisation or person described in s10 of the PCSC Act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Integrated Health Boards</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Local Health Boards</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Youth Offending Teams</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Preventing violence and its root causes can improve the health and wellbeing of individuals and communities and have wider positive implications for the economy and society. Violence is a major cause of ill health and poor wellbeing and is strongly related to inequalities. Interventions, especially those in early childhood, can stop people from developing a propensity for violence, and improve educational outcomes, employment prospects and long-term health outcomes.</w:t>
      </w:r>
    </w:p>
    <w:p w:rsidR="00000000" w:rsidDel="00000000" w:rsidP="00000000" w:rsidRDefault="00000000" w:rsidRPr="00000000" w14:paraId="000000A7">
      <w:pPr>
        <w:rPr/>
      </w:pPr>
      <w:r w:rsidDel="00000000" w:rsidR="00000000" w:rsidRPr="00000000">
        <w:rPr>
          <w:rtl w:val="0"/>
        </w:rPr>
        <w:t xml:space="preserve">Where a party wishes to use personal data, special category data, personal data relating to criminal convictions and offences, and personal data processed for law enforcement purposes shared under this DSA for meeting responsibilities under the SVD, it must ensure that it justifies the use and necessary, lawful and proportionate to do so. </w:t>
      </w:r>
    </w:p>
    <w:p w:rsidR="00000000" w:rsidDel="00000000" w:rsidP="00000000" w:rsidRDefault="00000000" w:rsidRPr="00000000" w14:paraId="000000A8">
      <w:pPr>
        <w:rPr/>
      </w:pPr>
      <w:r w:rsidDel="00000000" w:rsidR="00000000" w:rsidRPr="00000000">
        <w:rPr>
          <w:rtl w:val="0"/>
        </w:rPr>
        <w:t xml:space="preserve">The SVD is separate from the existing powers to share data under the Crime &amp; Disorder Act 1998 section 115.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numPr>
          <w:ilvl w:val="1"/>
          <w:numId w:val="8"/>
        </w:numPr>
        <w:ind w:left="720" w:hanging="720"/>
        <w:rPr/>
      </w:pPr>
      <w:bookmarkStart w:colFirst="0" w:colLast="0" w:name="_heading=h.26in1rg" w:id="12"/>
      <w:bookmarkEnd w:id="12"/>
      <w:r w:rsidDel="00000000" w:rsidR="00000000" w:rsidRPr="00000000">
        <w:rPr>
          <w:rtl w:val="0"/>
        </w:rPr>
        <w:t xml:space="preserve">Benefits</w:t>
        <w:br w:type="textWrapping"/>
      </w: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Individuals</w:t>
      </w:r>
    </w:p>
    <w:p w:rsidR="00000000" w:rsidDel="00000000" w:rsidP="00000000" w:rsidRDefault="00000000" w:rsidRPr="00000000" w14:paraId="000000AC">
      <w:pPr>
        <w:rPr>
          <w:highlight w:val="yellow"/>
        </w:rPr>
      </w:pPr>
      <w:r w:rsidDel="00000000" w:rsidR="00000000" w:rsidRPr="00000000">
        <w:rPr>
          <w:highlight w:val="yellow"/>
          <w:rtl w:val="0"/>
        </w:rPr>
        <w:t xml:space="preserve">[Suggestions to be expanded]</w:t>
      </w:r>
    </w:p>
    <w:p w:rsidR="00000000" w:rsidDel="00000000" w:rsidP="00000000" w:rsidRDefault="00000000" w:rsidRPr="00000000" w14:paraId="000000AD">
      <w:pPr>
        <w:numPr>
          <w:ilvl w:val="0"/>
          <w:numId w:val="3"/>
        </w:numPr>
        <w:ind w:left="720" w:hanging="360"/>
        <w:rPr>
          <w:highlight w:val="yellow"/>
        </w:rPr>
      </w:pPr>
      <w:r w:rsidDel="00000000" w:rsidR="00000000" w:rsidRPr="00000000">
        <w:rPr>
          <w:highlight w:val="yellow"/>
          <w:rtl w:val="0"/>
        </w:rPr>
        <w:t xml:space="preserve">receipt of better-tailored services</w:t>
      </w:r>
    </w:p>
    <w:p w:rsidR="00000000" w:rsidDel="00000000" w:rsidP="00000000" w:rsidRDefault="00000000" w:rsidRPr="00000000" w14:paraId="000000AE">
      <w:pPr>
        <w:numPr>
          <w:ilvl w:val="0"/>
          <w:numId w:val="3"/>
        </w:numPr>
        <w:ind w:left="720" w:hanging="360"/>
        <w:rPr>
          <w:highlight w:val="yellow"/>
        </w:rPr>
      </w:pPr>
      <w:r w:rsidDel="00000000" w:rsidR="00000000" w:rsidRPr="00000000">
        <w:rPr>
          <w:highlight w:val="yellow"/>
          <w:rtl w:val="0"/>
        </w:rPr>
        <w:t xml:space="preserve">improved wellbeing</w:t>
      </w:r>
    </w:p>
    <w:p w:rsidR="00000000" w:rsidDel="00000000" w:rsidP="00000000" w:rsidRDefault="00000000" w:rsidRPr="00000000" w14:paraId="000000AF">
      <w:pPr>
        <w:numPr>
          <w:ilvl w:val="0"/>
          <w:numId w:val="3"/>
        </w:numPr>
        <w:ind w:left="720" w:hanging="360"/>
        <w:rPr>
          <w:highlight w:val="yellow"/>
        </w:rPr>
      </w:pPr>
      <w:r w:rsidDel="00000000" w:rsidR="00000000" w:rsidRPr="00000000">
        <w:rPr>
          <w:highlight w:val="yellow"/>
          <w:rtl w:val="0"/>
        </w:rPr>
        <w:t xml:space="preserve">improved support to treat substance misuse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Parties</w:t>
      </w:r>
      <w:r w:rsidDel="00000000" w:rsidR="00000000" w:rsidRPr="00000000">
        <w:rPr>
          <w:rtl w:val="0"/>
        </w:rPr>
        <w:t xml:space="preserve"> </w:t>
      </w:r>
      <w:r w:rsidDel="00000000" w:rsidR="00000000" w:rsidRPr="00000000">
        <w:rPr>
          <w:highlight w:val="yellow"/>
          <w:rtl w:val="0"/>
        </w:rPr>
        <w:t xml:space="preserve">(name the relevant party and the benefit)</w:t>
      </w:r>
      <w:r w:rsidDel="00000000" w:rsidR="00000000" w:rsidRPr="00000000">
        <w:rPr>
          <w:rtl w:val="0"/>
        </w:rPr>
      </w:r>
    </w:p>
    <w:p w:rsidR="00000000" w:rsidDel="00000000" w:rsidP="00000000" w:rsidRDefault="00000000" w:rsidRPr="00000000" w14:paraId="000000B2">
      <w:pPr>
        <w:rPr>
          <w:highlight w:val="yellow"/>
        </w:rPr>
      </w:pPr>
      <w:r w:rsidDel="00000000" w:rsidR="00000000" w:rsidRPr="00000000">
        <w:rPr>
          <w:highlight w:val="yellow"/>
          <w:rtl w:val="0"/>
        </w:rPr>
        <w:t xml:space="preserve">[Suggestions to be expanded]</w:t>
      </w:r>
    </w:p>
    <w:p w:rsidR="00000000" w:rsidDel="00000000" w:rsidP="00000000" w:rsidRDefault="00000000" w:rsidRPr="00000000" w14:paraId="000000B3">
      <w:pPr>
        <w:numPr>
          <w:ilvl w:val="0"/>
          <w:numId w:val="3"/>
        </w:numPr>
        <w:spacing w:after="0" w:lineRule="auto"/>
        <w:ind w:left="720" w:hanging="360"/>
        <w:rPr>
          <w:highlight w:val="yellow"/>
        </w:rPr>
      </w:pPr>
      <w:r w:rsidDel="00000000" w:rsidR="00000000" w:rsidRPr="00000000">
        <w:rPr>
          <w:highlight w:val="yellow"/>
          <w:rtl w:val="0"/>
        </w:rPr>
        <w:t xml:space="preserve">more effective use of resources</w:t>
      </w:r>
    </w:p>
    <w:p w:rsidR="00000000" w:rsidDel="00000000" w:rsidP="00000000" w:rsidRDefault="00000000" w:rsidRPr="00000000" w14:paraId="000000B4">
      <w:pPr>
        <w:numPr>
          <w:ilvl w:val="0"/>
          <w:numId w:val="3"/>
        </w:numPr>
        <w:spacing w:after="0" w:before="0" w:lineRule="auto"/>
        <w:ind w:left="720" w:hanging="360"/>
        <w:rPr>
          <w:highlight w:val="yellow"/>
        </w:rPr>
      </w:pPr>
      <w:r w:rsidDel="00000000" w:rsidR="00000000" w:rsidRPr="00000000">
        <w:rPr>
          <w:highlight w:val="yellow"/>
          <w:rtl w:val="0"/>
        </w:rPr>
        <w:t xml:space="preserve">ability to plan use of resources</w:t>
      </w:r>
    </w:p>
    <w:p w:rsidR="00000000" w:rsidDel="00000000" w:rsidP="00000000" w:rsidRDefault="00000000" w:rsidRPr="00000000" w14:paraId="000000B5">
      <w:pPr>
        <w:numPr>
          <w:ilvl w:val="0"/>
          <w:numId w:val="3"/>
        </w:numPr>
        <w:spacing w:before="0" w:lineRule="auto"/>
        <w:ind w:left="720" w:hanging="360"/>
        <w:rPr>
          <w:highlight w:val="yellow"/>
        </w:rPr>
      </w:pPr>
      <w:r w:rsidDel="00000000" w:rsidR="00000000" w:rsidRPr="00000000">
        <w:rPr>
          <w:highlight w:val="yellow"/>
          <w:rtl w:val="0"/>
        </w:rPr>
        <w:t xml:space="preserve">ability to deliver statutory duties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Society</w:t>
      </w:r>
    </w:p>
    <w:p w:rsidR="00000000" w:rsidDel="00000000" w:rsidP="00000000" w:rsidRDefault="00000000" w:rsidRPr="00000000" w14:paraId="000000B8">
      <w:pPr>
        <w:rPr>
          <w:highlight w:val="yellow"/>
        </w:rPr>
      </w:pPr>
      <w:r w:rsidDel="00000000" w:rsidR="00000000" w:rsidRPr="00000000">
        <w:rPr>
          <w:highlight w:val="yellow"/>
          <w:rtl w:val="0"/>
        </w:rPr>
        <w:t xml:space="preserve">[Suggestions to be expanded]</w:t>
      </w:r>
    </w:p>
    <w:p w:rsidR="00000000" w:rsidDel="00000000" w:rsidP="00000000" w:rsidRDefault="00000000" w:rsidRPr="00000000" w14:paraId="000000B9">
      <w:pPr>
        <w:numPr>
          <w:ilvl w:val="0"/>
          <w:numId w:val="3"/>
        </w:numPr>
        <w:ind w:left="720" w:hanging="360"/>
        <w:rPr>
          <w:highlight w:val="yellow"/>
        </w:rPr>
      </w:pPr>
      <w:r w:rsidDel="00000000" w:rsidR="00000000" w:rsidRPr="00000000">
        <w:rPr>
          <w:highlight w:val="yellow"/>
          <w:rtl w:val="0"/>
        </w:rPr>
        <w:t xml:space="preserve">more effective use of resources</w:t>
      </w:r>
    </w:p>
    <w:p w:rsidR="00000000" w:rsidDel="00000000" w:rsidP="00000000" w:rsidRDefault="00000000" w:rsidRPr="00000000" w14:paraId="000000BA">
      <w:pPr>
        <w:numPr>
          <w:ilvl w:val="0"/>
          <w:numId w:val="3"/>
        </w:numPr>
        <w:ind w:left="720" w:hanging="360"/>
        <w:rPr>
          <w:highlight w:val="yellow"/>
        </w:rPr>
      </w:pPr>
      <w:r w:rsidDel="00000000" w:rsidR="00000000" w:rsidRPr="00000000">
        <w:rPr>
          <w:highlight w:val="yellow"/>
          <w:rtl w:val="0"/>
        </w:rPr>
        <w:t xml:space="preserve">reduction in crime or fear of crime</w:t>
      </w:r>
    </w:p>
    <w:p w:rsidR="00000000" w:rsidDel="00000000" w:rsidP="00000000" w:rsidRDefault="00000000" w:rsidRPr="00000000" w14:paraId="000000BB">
      <w:pPr>
        <w:numPr>
          <w:ilvl w:val="0"/>
          <w:numId w:val="3"/>
        </w:numPr>
        <w:ind w:left="720" w:hanging="360"/>
        <w:rPr>
          <w:highlight w:val="yellow"/>
        </w:rPr>
      </w:pPr>
      <w:r w:rsidDel="00000000" w:rsidR="00000000" w:rsidRPr="00000000">
        <w:rPr>
          <w:highlight w:val="yellow"/>
          <w:rtl w:val="0"/>
        </w:rPr>
        <w:t xml:space="preserve">reduced cost for treating substance misuse</w:t>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D">
      <w:pPr>
        <w:pStyle w:val="Heading2"/>
        <w:numPr>
          <w:ilvl w:val="1"/>
          <w:numId w:val="8"/>
        </w:numPr>
        <w:ind w:left="720" w:hanging="720"/>
        <w:rPr/>
      </w:pPr>
      <w:bookmarkStart w:colFirst="0" w:colLast="0" w:name="_heading=h.lnxbz9" w:id="13"/>
      <w:bookmarkEnd w:id="13"/>
      <w:r w:rsidDel="00000000" w:rsidR="00000000" w:rsidRPr="00000000">
        <w:rPr>
          <w:rtl w:val="0"/>
        </w:rPr>
        <w:t xml:space="preserve">Data Protection Impact Assessment (DPIA)</w:t>
      </w:r>
    </w:p>
    <w:p w:rsidR="00000000" w:rsidDel="00000000" w:rsidP="00000000" w:rsidRDefault="00000000" w:rsidRPr="00000000" w14:paraId="000000BE">
      <w:pPr>
        <w:rPr/>
      </w:pPr>
      <w:r w:rsidDel="00000000" w:rsidR="00000000" w:rsidRPr="00000000">
        <w:rPr>
          <w:rtl w:val="0"/>
        </w:rPr>
        <w:t xml:space="preserve">Each party is responsible for undertaking a DPIA where it considers it necessary. </w:t>
      </w:r>
    </w:p>
    <w:p w:rsidR="00000000" w:rsidDel="00000000" w:rsidP="00000000" w:rsidRDefault="00000000" w:rsidRPr="00000000" w14:paraId="000000BF">
      <w:pPr>
        <w:rPr/>
      </w:pPr>
      <w:r w:rsidDel="00000000" w:rsidR="00000000" w:rsidRPr="00000000">
        <w:rPr>
          <w:rtl w:val="0"/>
        </w:rPr>
        <w:t xml:space="preserve">The working group that drafted this DSA completed a DPIA. Parties may use that DPIA in its entirety, adapt it to fit that party’s template and risk tolerances, use their own process and template, or not undertake a DPIA.</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numPr>
          <w:ilvl w:val="1"/>
          <w:numId w:val="8"/>
        </w:numPr>
        <w:ind w:left="720" w:hanging="720"/>
        <w:rPr/>
      </w:pPr>
      <w:bookmarkStart w:colFirst="0" w:colLast="0" w:name="_heading=h.35nkun2" w:id="14"/>
      <w:bookmarkEnd w:id="14"/>
      <w:r w:rsidDel="00000000" w:rsidR="00000000" w:rsidRPr="00000000">
        <w:rPr>
          <w:rtl w:val="0"/>
        </w:rPr>
        <w:t xml:space="preserve">Lawful Basis</w:t>
      </w:r>
    </w:p>
    <w:p w:rsidR="00000000" w:rsidDel="00000000" w:rsidP="00000000" w:rsidRDefault="00000000" w:rsidRPr="00000000" w14:paraId="000000C2">
      <w:pPr>
        <w:rPr/>
      </w:pPr>
      <w:r w:rsidDel="00000000" w:rsidR="00000000" w:rsidRPr="00000000">
        <w:rPr>
          <w:rtl w:val="0"/>
        </w:rPr>
        <w:t xml:space="preserve">Each party’s lawful basis for the sharing of the data under this DSA is listed below. All parties agree that they have an appropriate policy document in place when processing special category data or personal data relating to criminal convictions and offences.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3"/>
        <w:numPr>
          <w:ilvl w:val="2"/>
          <w:numId w:val="8"/>
        </w:numPr>
        <w:ind w:left="720" w:hanging="720"/>
        <w:rPr/>
      </w:pPr>
      <w:bookmarkStart w:colFirst="0" w:colLast="0" w:name="_heading=h.1ksv4uv" w:id="15"/>
      <w:bookmarkEnd w:id="15"/>
      <w:r w:rsidDel="00000000" w:rsidR="00000000" w:rsidRPr="00000000">
        <w:rPr>
          <w:rtl w:val="0"/>
        </w:rPr>
        <w:t xml:space="preserve">Part 2 processing</w:t>
      </w:r>
    </w:p>
    <w:p w:rsidR="00000000" w:rsidDel="00000000" w:rsidP="00000000" w:rsidRDefault="00000000" w:rsidRPr="00000000" w14:paraId="000000C5">
      <w:pPr>
        <w:pBdr>
          <w:top w:space="0" w:sz="0" w:val="nil"/>
          <w:left w:space="0" w:sz="0" w:val="nil"/>
          <w:bottom w:space="0" w:sz="0" w:val="nil"/>
          <w:right w:space="0" w:sz="0" w:val="nil"/>
          <w:between w:space="0" w:sz="0" w:val="nil"/>
        </w:pBdr>
        <w:rPr/>
      </w:pPr>
      <w:r w:rsidDel="00000000" w:rsidR="00000000" w:rsidRPr="00000000">
        <w:rPr>
          <w:rtl w:val="0"/>
        </w:rPr>
        <w:t xml:space="preserve">For processing personal data the UK GDPR lists lawful basis conditions in Article 6 (personal data) and Article 9 (special category data) that must be identified to cover the processing. Part 2 of the Data Protection Act 2018 (DPA 2018) covers general processing. When processing special category data, a condition from Schedule 1 Part 1, or Schedule 1 Part 2 of the DPA 2018 must be identified. </w:t>
      </w:r>
    </w:p>
    <w:p w:rsidR="00000000" w:rsidDel="00000000" w:rsidP="00000000" w:rsidRDefault="00000000" w:rsidRPr="00000000" w14:paraId="000000C6">
      <w:pPr>
        <w:pBdr>
          <w:top w:space="0" w:sz="0" w:val="nil"/>
          <w:left w:space="0" w:sz="0" w:val="nil"/>
          <w:bottom w:space="0" w:sz="0" w:val="nil"/>
          <w:right w:space="0" w:sz="0" w:val="nil"/>
          <w:between w:space="0" w:sz="0" w:val="nil"/>
        </w:pBdr>
        <w:rPr/>
      </w:pPr>
      <w:r w:rsidDel="00000000" w:rsidR="00000000" w:rsidRPr="00000000">
        <w:rPr>
          <w:rtl w:val="0"/>
        </w:rPr>
        <w:t xml:space="preserve">Article 10 of the UK GDPR applies when processing data relating to criminal convictions and offences, and a condition from the DPA 2018 Schedule 1 Part 3 must be identified. </w:t>
      </w:r>
    </w:p>
    <w:p w:rsidR="00000000" w:rsidDel="00000000" w:rsidP="00000000" w:rsidRDefault="00000000" w:rsidRPr="00000000" w14:paraId="000000C7">
      <w:pPr>
        <w:rPr>
          <w:b w:val="1"/>
          <w:sz w:val="24"/>
          <w:szCs w:val="24"/>
        </w:rPr>
      </w:pPr>
      <w:r w:rsidDel="00000000" w:rsidR="00000000" w:rsidRPr="00000000">
        <w:rPr>
          <w:rtl w:val="0"/>
        </w:rPr>
        <w:t xml:space="preserve">The conditions relevant to this DSA are:</w:t>
      </w:r>
      <w:r w:rsidDel="00000000" w:rsidR="00000000" w:rsidRPr="00000000">
        <w:rPr>
          <w:rtl w:val="0"/>
        </w:rPr>
      </w:r>
    </w:p>
    <w:p w:rsidR="00000000" w:rsidDel="00000000" w:rsidP="00000000" w:rsidRDefault="00000000" w:rsidRPr="00000000" w14:paraId="000000C8">
      <w:pPr>
        <w:spacing w:after="0" w:before="0" w:line="240" w:lineRule="auto"/>
        <w:rPr>
          <w:b w:val="1"/>
          <w:sz w:val="24"/>
          <w:szCs w:val="24"/>
        </w:rPr>
      </w:pPr>
      <w:r w:rsidDel="00000000" w:rsidR="00000000" w:rsidRPr="00000000">
        <w:rPr>
          <w:rtl w:val="0"/>
        </w:rPr>
      </w:r>
    </w:p>
    <w:tbl>
      <w:tblPr>
        <w:tblStyle w:val="Table6"/>
        <w:tblW w:w="99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9"/>
        <w:gridCol w:w="4130"/>
        <w:gridCol w:w="11"/>
        <w:tblGridChange w:id="0">
          <w:tblGrid>
            <w:gridCol w:w="5849"/>
            <w:gridCol w:w="4130"/>
            <w:gridCol w:w="11"/>
          </w:tblGrid>
        </w:tblGridChange>
      </w:tblGrid>
      <w:tr>
        <w:trPr>
          <w:cantSplit w:val="0"/>
          <w:trHeight w:val="440" w:hRule="atLeast"/>
          <w:tblHeader w:val="0"/>
        </w:trPr>
        <w:tc>
          <w:tcPr>
            <w:shd w:fill="d9d9d9" w:val="clear"/>
          </w:tcPr>
          <w:p w:rsidR="00000000" w:rsidDel="00000000" w:rsidP="00000000" w:rsidRDefault="00000000" w:rsidRPr="00000000" w14:paraId="000000C9">
            <w:pPr>
              <w:spacing w:after="0" w:before="0" w:line="240" w:lineRule="auto"/>
              <w:ind w:left="6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6 lawful basis conditions </w:t>
            </w:r>
            <w:r w:rsidDel="00000000" w:rsidR="00000000" w:rsidRPr="00000000">
              <w:rPr>
                <w:rFonts w:ascii="Arial" w:cs="Arial" w:eastAsia="Arial" w:hAnsi="Arial"/>
                <w:sz w:val="22"/>
                <w:szCs w:val="22"/>
                <w:highlight w:val="yellow"/>
                <w:rtl w:val="0"/>
              </w:rPr>
              <w:t xml:space="preserve">[delete unnecessary options</w:t>
            </w:r>
            <w:r w:rsidDel="00000000" w:rsidR="00000000" w:rsidRPr="00000000">
              <w:rPr>
                <w:rFonts w:ascii="Arial" w:cs="Arial" w:eastAsia="Arial" w:hAnsi="Arial"/>
                <w:sz w:val="22"/>
                <w:szCs w:val="22"/>
                <w:rtl w:val="0"/>
              </w:rPr>
              <w:t xml:space="preserve">]</w:t>
            </w:r>
          </w:p>
        </w:tc>
        <w:tc>
          <w:tcPr>
            <w:gridSpan w:val="2"/>
            <w:shd w:fill="d9d9d9" w:val="clear"/>
          </w:tcPr>
          <w:p w:rsidR="00000000" w:rsidDel="00000000" w:rsidP="00000000" w:rsidRDefault="00000000" w:rsidRPr="00000000" w14:paraId="000000CA">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CC">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legal obligation</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performance of a task carried out in the public interest</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purposes of the legitimate interests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2">
      <w:pPr>
        <w:spacing w:after="0" w:before="0" w:line="240" w:lineRule="auto"/>
        <w:rPr/>
      </w:pPr>
      <w:r w:rsidDel="00000000" w:rsidR="00000000" w:rsidRPr="00000000">
        <w:rPr>
          <w:rtl w:val="0"/>
        </w:rPr>
      </w:r>
    </w:p>
    <w:p w:rsidR="00000000" w:rsidDel="00000000" w:rsidP="00000000" w:rsidRDefault="00000000" w:rsidRPr="00000000" w14:paraId="000000D3">
      <w:pPr>
        <w:spacing w:after="0" w:before="0" w:line="240" w:lineRule="auto"/>
        <w:rPr>
          <w:b w:val="1"/>
          <w:sz w:val="24"/>
          <w:szCs w:val="24"/>
        </w:rPr>
      </w:pPr>
      <w:r w:rsidDel="00000000" w:rsidR="00000000" w:rsidRPr="00000000">
        <w:rPr>
          <w:rtl w:val="0"/>
        </w:rPr>
      </w:r>
    </w:p>
    <w:tbl>
      <w:tblPr>
        <w:tblStyle w:val="Table7"/>
        <w:tblW w:w="99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1"/>
        <w:gridCol w:w="29"/>
        <w:gridCol w:w="4115"/>
        <w:gridCol w:w="25"/>
        <w:tblGridChange w:id="0">
          <w:tblGrid>
            <w:gridCol w:w="5821"/>
            <w:gridCol w:w="29"/>
            <w:gridCol w:w="4115"/>
            <w:gridCol w:w="25"/>
          </w:tblGrid>
        </w:tblGridChange>
      </w:tblGrid>
      <w:tr>
        <w:trPr>
          <w:cantSplit w:val="0"/>
          <w:trHeight w:val="440" w:hRule="atLeast"/>
          <w:tblHeader w:val="0"/>
        </w:trPr>
        <w:tc>
          <w:tcPr>
            <w:gridSpan w:val="2"/>
            <w:shd w:fill="d9d9d9" w:val="clear"/>
          </w:tcPr>
          <w:p w:rsidR="00000000" w:rsidDel="00000000" w:rsidP="00000000" w:rsidRDefault="00000000" w:rsidRPr="00000000" w14:paraId="000000D4">
            <w:pPr>
              <w:spacing w:after="0" w:before="0" w:line="240" w:lineRule="auto"/>
              <w:ind w:left="6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9 lawful basis conditions </w:t>
            </w:r>
            <w:r w:rsidDel="00000000" w:rsidR="00000000" w:rsidRPr="00000000">
              <w:rPr>
                <w:sz w:val="22"/>
                <w:szCs w:val="22"/>
                <w:highlight w:val="yellow"/>
                <w:rtl w:val="0"/>
              </w:rPr>
              <w:t xml:space="preserve">[</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sz w:val="22"/>
                <w:szCs w:val="22"/>
                <w:rtl w:val="0"/>
              </w:rPr>
              <w:t xml:space="preserve">]</w:t>
            </w:r>
            <w:r w:rsidDel="00000000" w:rsidR="00000000" w:rsidRPr="00000000">
              <w:rPr>
                <w:rtl w:val="0"/>
              </w:rPr>
            </w:r>
          </w:p>
        </w:tc>
        <w:tc>
          <w:tcPr>
            <w:gridSpan w:val="2"/>
            <w:shd w:fill="d9d9d9" w:val="clear"/>
          </w:tcPr>
          <w:p w:rsidR="00000000" w:rsidDel="00000000" w:rsidP="00000000" w:rsidRDefault="00000000" w:rsidRPr="00000000" w14:paraId="000000D6">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D8">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 necessary for the establishment, exercise or defence of legal claims or whenever courts are acting in their judicial capacity</w:t>
            </w:r>
          </w:p>
        </w:tc>
        <w:tc>
          <w:tcPr>
            <w:gridSpan w:val="2"/>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g)</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substantial public interest</w:t>
            </w:r>
          </w:p>
        </w:tc>
        <w:tc>
          <w:tcPr>
            <w:gridSpan w:val="2"/>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E">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purposes of preventive or occupational medicine, for the assessment of the working capacity of the employee, medical diagnosis, the provision of health or social care or treatment or the management of health or social care systems and services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E1">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rFonts w:ascii="Calibri" w:cs="Calibri" w:eastAsia="Calibri" w:hAnsi="Calibri"/>
                <w:sz w:val="22"/>
                <w:szCs w:val="22"/>
                <w:rtl w:val="0"/>
              </w:rPr>
              <w:t xml:space="preserve"> </w:t>
            </w:r>
            <w:r w:rsidDel="00000000" w:rsidR="00000000" w:rsidRPr="00000000">
              <w:rPr>
                <w:rFonts w:ascii="Arial" w:cs="Arial" w:eastAsia="Arial" w:hAnsi="Arial"/>
                <w:sz w:val="22"/>
                <w:szCs w:val="22"/>
                <w:rtl w:val="0"/>
              </w:rPr>
              <w:t xml:space="preserve">public interest in the area of public health, such as protecting against serious cross-border threats to health or ensuring high standards of quality and safety of health care and of medicinal products or medical devices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E4">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j) archiving purposes in the public interest, scientific or historical research purposes or statistical purposes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before="0" w:line="240" w:lineRule="auto"/>
              <w:ind w:left="425" w:hanging="360"/>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E7">
      <w:pPr>
        <w:spacing w:after="0" w:before="0" w:line="240" w:lineRule="auto"/>
        <w:ind w:left="426" w:firstLine="0"/>
        <w:rPr/>
      </w:pPr>
      <w:r w:rsidDel="00000000" w:rsidR="00000000" w:rsidRPr="00000000">
        <w:rPr>
          <w:rtl w:val="0"/>
        </w:rPr>
      </w:r>
    </w:p>
    <w:p w:rsidR="00000000" w:rsidDel="00000000" w:rsidP="00000000" w:rsidRDefault="00000000" w:rsidRPr="00000000" w14:paraId="000000E8">
      <w:pPr>
        <w:spacing w:after="0" w:before="0" w:line="240" w:lineRule="auto"/>
        <w:rPr>
          <w:b w:val="1"/>
          <w:sz w:val="24"/>
          <w:szCs w:val="24"/>
        </w:rPr>
      </w:pPr>
      <w:r w:rsidDel="00000000" w:rsidR="00000000" w:rsidRPr="00000000">
        <w:rPr>
          <w:rtl w:val="0"/>
        </w:rPr>
      </w:r>
    </w:p>
    <w:tbl>
      <w:tblPr>
        <w:tblStyle w:val="Table8"/>
        <w:tblW w:w="99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9"/>
        <w:gridCol w:w="4130"/>
        <w:gridCol w:w="11"/>
        <w:tblGridChange w:id="0">
          <w:tblGrid>
            <w:gridCol w:w="5849"/>
            <w:gridCol w:w="4130"/>
            <w:gridCol w:w="11"/>
          </w:tblGrid>
        </w:tblGridChange>
      </w:tblGrid>
      <w:tr>
        <w:trPr>
          <w:cantSplit w:val="0"/>
          <w:trHeight w:val="440" w:hRule="atLeast"/>
          <w:tblHeader w:val="0"/>
        </w:trPr>
        <w:tc>
          <w:tcPr>
            <w:shd w:fill="d9d9d9" w:val="clear"/>
          </w:tcPr>
          <w:p w:rsidR="00000000" w:rsidDel="00000000" w:rsidP="00000000" w:rsidRDefault="00000000" w:rsidRPr="00000000" w14:paraId="000000E9">
            <w:pP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9(2) (b) (h) (i) (j) - Sch 1 Pt 1 </w:t>
            </w:r>
            <w:r w:rsidDel="00000000" w:rsidR="00000000" w:rsidRPr="00000000">
              <w:rPr>
                <w:sz w:val="22"/>
                <w:szCs w:val="22"/>
                <w:highlight w:val="yellow"/>
                <w:rtl w:val="0"/>
              </w:rPr>
              <w:t xml:space="preserve">[</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sz w:val="22"/>
                <w:szCs w:val="22"/>
                <w:rtl w:val="0"/>
              </w:rPr>
              <w:t xml:space="preserve">]</w:t>
            </w:r>
            <w:r w:rsidDel="00000000" w:rsidR="00000000" w:rsidRPr="00000000">
              <w:rPr>
                <w:rtl w:val="0"/>
              </w:rPr>
            </w:r>
          </w:p>
        </w:tc>
        <w:tc>
          <w:tcPr>
            <w:gridSpan w:val="2"/>
            <w:shd w:fill="d9d9d9" w:val="clear"/>
          </w:tcPr>
          <w:p w:rsidR="00000000" w:rsidDel="00000000" w:rsidP="00000000" w:rsidRDefault="00000000" w:rsidRPr="00000000" w14:paraId="000000EA">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E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Employment, social security and social protection</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Health or social care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0">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Public health</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2">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Research</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F4">
      <w:pPr>
        <w:spacing w:after="0" w:before="0" w:line="240" w:lineRule="auto"/>
        <w:rPr/>
      </w:pPr>
      <w:r w:rsidDel="00000000" w:rsidR="00000000" w:rsidRPr="00000000">
        <w:rPr>
          <w:rtl w:val="0"/>
        </w:rPr>
      </w:r>
    </w:p>
    <w:p w:rsidR="00000000" w:rsidDel="00000000" w:rsidP="00000000" w:rsidRDefault="00000000" w:rsidRPr="00000000" w14:paraId="000000F5">
      <w:pPr>
        <w:spacing w:after="0" w:before="0" w:line="240" w:lineRule="auto"/>
        <w:rPr>
          <w:b w:val="1"/>
          <w:sz w:val="24"/>
          <w:szCs w:val="24"/>
        </w:rPr>
      </w:pPr>
      <w:r w:rsidDel="00000000" w:rsidR="00000000" w:rsidRPr="00000000">
        <w:rPr>
          <w:rtl w:val="0"/>
        </w:rPr>
      </w:r>
    </w:p>
    <w:tbl>
      <w:tblPr>
        <w:tblStyle w:val="Table9"/>
        <w:tblW w:w="99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9"/>
        <w:gridCol w:w="4130"/>
        <w:gridCol w:w="11"/>
        <w:tblGridChange w:id="0">
          <w:tblGrid>
            <w:gridCol w:w="5849"/>
            <w:gridCol w:w="4130"/>
            <w:gridCol w:w="11"/>
          </w:tblGrid>
        </w:tblGridChange>
      </w:tblGrid>
      <w:tr>
        <w:trPr>
          <w:cantSplit w:val="0"/>
          <w:trHeight w:val="440" w:hRule="atLeast"/>
          <w:tblHeader w:val="0"/>
        </w:trPr>
        <w:tc>
          <w:tcPr>
            <w:shd w:fill="d9d9d9" w:val="clear"/>
          </w:tcPr>
          <w:p w:rsidR="00000000" w:rsidDel="00000000" w:rsidP="00000000" w:rsidRDefault="00000000" w:rsidRPr="00000000" w14:paraId="000000F6">
            <w:pP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Article 9(2) (g) - Sch 1 Pt 2 </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sz w:val="22"/>
                <w:szCs w:val="22"/>
                <w:rtl w:val="0"/>
              </w:rPr>
              <w:t xml:space="preserve">]</w:t>
            </w:r>
            <w:r w:rsidDel="00000000" w:rsidR="00000000" w:rsidRPr="00000000">
              <w:rPr>
                <w:rtl w:val="0"/>
              </w:rPr>
            </w:r>
          </w:p>
        </w:tc>
        <w:tc>
          <w:tcPr>
            <w:gridSpan w:val="2"/>
            <w:shd w:fill="d9d9d9" w:val="clear"/>
          </w:tcPr>
          <w:p w:rsidR="00000000" w:rsidDel="00000000" w:rsidP="00000000" w:rsidRDefault="00000000" w:rsidRPr="00000000" w14:paraId="000000F7">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0F9">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&amp; government purposes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Equality of opportunity or treatment</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or detecting unlawful acts</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Regulatory for unlawful acts and dishonesty</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fraud</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of children and individuals at risk</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 of justice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Racial/ethnic diversity at senior management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9">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Protecting the public against dishonesty</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Terrorist financing or money laundering</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Support for individuals with disability or medical condition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10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economic well-being</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11">
      <w:pPr>
        <w:spacing w:after="0" w:before="0" w:line="240" w:lineRule="auto"/>
        <w:rPr/>
      </w:pPr>
      <w:r w:rsidDel="00000000" w:rsidR="00000000" w:rsidRPr="00000000">
        <w:rPr>
          <w:rtl w:val="0"/>
        </w:rPr>
      </w:r>
    </w:p>
    <w:p w:rsidR="00000000" w:rsidDel="00000000" w:rsidP="00000000" w:rsidRDefault="00000000" w:rsidRPr="00000000" w14:paraId="00000112">
      <w:pPr>
        <w:spacing w:after="0" w:before="0" w:line="240" w:lineRule="auto"/>
        <w:rPr>
          <w:b w:val="1"/>
          <w:sz w:val="24"/>
          <w:szCs w:val="24"/>
        </w:rPr>
      </w:pPr>
      <w:r w:rsidDel="00000000" w:rsidR="00000000" w:rsidRPr="00000000">
        <w:rPr>
          <w:rtl w:val="0"/>
        </w:rPr>
      </w:r>
    </w:p>
    <w:tbl>
      <w:tblPr>
        <w:tblStyle w:val="Table10"/>
        <w:tblW w:w="999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9"/>
        <w:gridCol w:w="4130"/>
        <w:gridCol w:w="11"/>
        <w:tblGridChange w:id="0">
          <w:tblGrid>
            <w:gridCol w:w="5849"/>
            <w:gridCol w:w="4130"/>
            <w:gridCol w:w="11"/>
          </w:tblGrid>
        </w:tblGridChange>
      </w:tblGrid>
      <w:tr>
        <w:trPr>
          <w:cantSplit w:val="0"/>
          <w:trHeight w:val="440" w:hRule="atLeast"/>
          <w:tblHeader w:val="0"/>
        </w:trPr>
        <w:tc>
          <w:tcPr>
            <w:shd w:fill="d9d9d9" w:val="clear"/>
          </w:tcPr>
          <w:p w:rsidR="00000000" w:rsidDel="00000000" w:rsidP="00000000" w:rsidRDefault="00000000" w:rsidRPr="00000000" w14:paraId="00000113">
            <w:pPr>
              <w:spacing w:after="0" w:before="0" w:line="240" w:lineRule="auto"/>
              <w:rPr>
                <w:rFonts w:ascii="Arial" w:cs="Arial" w:eastAsia="Arial" w:hAnsi="Arial"/>
                <w:sz w:val="22"/>
                <w:szCs w:val="22"/>
              </w:rPr>
            </w:pPr>
            <w:r w:rsidDel="00000000" w:rsidR="00000000" w:rsidRPr="00000000">
              <w:rPr>
                <w:b w:val="1"/>
                <w:sz w:val="22"/>
                <w:szCs w:val="22"/>
                <w:rtl w:val="0"/>
              </w:rPr>
              <w:t xml:space="preserve">Personal data relating to criminal convictions and offences.</w:t>
            </w:r>
            <w:r w:rsidDel="00000000" w:rsidR="00000000" w:rsidRPr="00000000">
              <w:rPr>
                <w:rFonts w:ascii="Arial" w:cs="Arial" w:eastAsia="Arial" w:hAnsi="Arial"/>
                <w:b w:val="1"/>
                <w:sz w:val="22"/>
                <w:szCs w:val="22"/>
                <w:rtl w:val="0"/>
              </w:rPr>
              <w:t xml:space="preserve">- Sch 1 Pt 3 </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sz w:val="22"/>
                <w:szCs w:val="22"/>
                <w:rtl w:val="0"/>
              </w:rPr>
              <w:t xml:space="preserve">]</w:t>
            </w:r>
            <w:r w:rsidDel="00000000" w:rsidR="00000000" w:rsidRPr="00000000">
              <w:rPr>
                <w:rtl w:val="0"/>
              </w:rPr>
            </w:r>
          </w:p>
        </w:tc>
        <w:tc>
          <w:tcPr>
            <w:gridSpan w:val="2"/>
            <w:shd w:fill="d9d9d9" w:val="clear"/>
          </w:tcPr>
          <w:p w:rsidR="00000000" w:rsidDel="00000000" w:rsidP="00000000" w:rsidRDefault="00000000" w:rsidRPr="00000000" w14:paraId="00000114">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11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claims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Accounts for child indecency offences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Judicial acts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1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Extension of Sch 1 Pt 2</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1E">
      <w:pPr>
        <w:spacing w:after="0" w:before="0" w:line="240" w:lineRule="auto"/>
        <w:ind w:left="426" w:firstLine="0"/>
        <w:rPr>
          <w:b w:val="1"/>
        </w:rPr>
      </w:pPr>
      <w:r w:rsidDel="00000000" w:rsidR="00000000" w:rsidRPr="00000000">
        <w:rPr>
          <w:rtl w:val="0"/>
        </w:rPr>
      </w:r>
    </w:p>
    <w:p w:rsidR="00000000" w:rsidDel="00000000" w:rsidP="00000000" w:rsidRDefault="00000000" w:rsidRPr="00000000" w14:paraId="0000011F">
      <w:pPr>
        <w:spacing w:after="0" w:before="0" w:line="240" w:lineRule="auto"/>
        <w:rPr>
          <w:b w:val="1"/>
          <w:color w:val="008080"/>
          <w:sz w:val="24"/>
          <w:szCs w:val="24"/>
        </w:rPr>
      </w:pPr>
      <w:r w:rsidDel="00000000" w:rsidR="00000000" w:rsidRPr="00000000">
        <w:rPr>
          <w:rtl w:val="0"/>
        </w:rPr>
      </w:r>
    </w:p>
    <w:p w:rsidR="00000000" w:rsidDel="00000000" w:rsidP="00000000" w:rsidRDefault="00000000" w:rsidRPr="00000000" w14:paraId="00000120">
      <w:pPr>
        <w:pStyle w:val="Heading3"/>
        <w:numPr>
          <w:ilvl w:val="2"/>
          <w:numId w:val="8"/>
        </w:numPr>
        <w:ind w:left="720" w:hanging="720"/>
        <w:rPr/>
      </w:pPr>
      <w:bookmarkStart w:colFirst="0" w:colLast="0" w:name="_heading=h.44sinio" w:id="16"/>
      <w:bookmarkEnd w:id="16"/>
      <w:r w:rsidDel="00000000" w:rsidR="00000000" w:rsidRPr="00000000">
        <w:rPr>
          <w:rtl w:val="0"/>
        </w:rPr>
        <w:t xml:space="preserve">Part 3 processing for law enforcement purposes </w:t>
      </w:r>
      <w:r w:rsidDel="00000000" w:rsidR="00000000" w:rsidRPr="00000000">
        <w:rPr>
          <w:b w:val="0"/>
          <w:highlight w:val="yellow"/>
          <w:rtl w:val="0"/>
        </w:rPr>
        <w:t xml:space="preserve">[</w:t>
      </w:r>
      <w:r w:rsidDel="00000000" w:rsidR="00000000" w:rsidRPr="00000000">
        <w:rPr>
          <w:b w:val="0"/>
          <w:color w:val="000000"/>
          <w:sz w:val="22"/>
          <w:szCs w:val="22"/>
          <w:highlight w:val="yellow"/>
          <w:rtl w:val="0"/>
        </w:rPr>
        <w:t xml:space="preserve">delete this section if inapplicable</w:t>
      </w:r>
      <w:r w:rsidDel="00000000" w:rsidR="00000000" w:rsidRPr="00000000">
        <w:rPr>
          <w:b w:val="0"/>
          <w:highlight w:val="yellow"/>
          <w:rtl w:val="0"/>
        </w:rPr>
        <w:t xml:space="preserve">]</w:t>
      </w:r>
      <w:r w:rsidDel="00000000" w:rsidR="00000000" w:rsidRPr="00000000">
        <w:rPr>
          <w:rtl w:val="0"/>
        </w:rPr>
      </w:r>
    </w:p>
    <w:p w:rsidR="00000000" w:rsidDel="00000000" w:rsidP="00000000" w:rsidRDefault="00000000" w:rsidRPr="00000000" w14:paraId="00000121">
      <w:pPr>
        <w:spacing w:after="0" w:before="0" w:line="240" w:lineRule="auto"/>
        <w:rPr/>
      </w:pPr>
      <w:r w:rsidDel="00000000" w:rsidR="00000000" w:rsidRPr="00000000">
        <w:rPr>
          <w:rtl w:val="0"/>
        </w:rPr>
        <w:t xml:space="preserve">The DPA 2018 covers processing for law enforcement purposes in Part 3. The law enforcement purposes are defined in Section 31 as “prevention, investigation, detection or prosecution of criminal offences or the execution of criminal penalties, including the safeguarding against and the prevention of threats to public security”.</w:t>
      </w:r>
    </w:p>
    <w:p w:rsidR="00000000" w:rsidDel="00000000" w:rsidP="00000000" w:rsidRDefault="00000000" w:rsidRPr="00000000" w14:paraId="00000122">
      <w:pPr>
        <w:rPr/>
      </w:pPr>
      <w:r w:rsidDel="00000000" w:rsidR="00000000" w:rsidRPr="00000000">
        <w:rPr>
          <w:rtl w:val="0"/>
        </w:rPr>
        <w:t xml:space="preserve">Processing must be carried out by a ‘competent authority’, which is defined in Section 30, with reference to Schedule 7. </w:t>
      </w:r>
    </w:p>
    <w:p w:rsidR="00000000" w:rsidDel="00000000" w:rsidP="00000000" w:rsidRDefault="00000000" w:rsidRPr="00000000" w14:paraId="00000123">
      <w:pPr>
        <w:spacing w:after="0" w:before="0" w:line="240" w:lineRule="auto"/>
        <w:rPr>
          <w:b w:val="1"/>
        </w:rPr>
      </w:pPr>
      <w:r w:rsidDel="00000000" w:rsidR="00000000" w:rsidRPr="00000000">
        <w:rPr>
          <w:rtl w:val="0"/>
        </w:rPr>
      </w:r>
    </w:p>
    <w:tbl>
      <w:tblPr>
        <w:tblStyle w:val="Table11"/>
        <w:tblW w:w="1058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0"/>
        <w:gridCol w:w="5290"/>
        <w:tblGridChange w:id="0">
          <w:tblGrid>
            <w:gridCol w:w="5290"/>
            <w:gridCol w:w="5290"/>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2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Competent authority name(s)</w:t>
            </w:r>
          </w:p>
        </w:tc>
        <w:tc>
          <w:tcPr>
            <w:shd w:fill="d9d9d9" w:val="clear"/>
          </w:tcPr>
          <w:p w:rsidR="00000000" w:rsidDel="00000000" w:rsidP="00000000" w:rsidRDefault="00000000" w:rsidRPr="00000000" w14:paraId="0000012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Purposes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spacing w:after="120" w:before="120" w:line="240" w:lineRule="auto"/>
              <w:rPr/>
            </w:pPr>
            <w:r w:rsidDel="00000000" w:rsidR="00000000" w:rsidRPr="00000000">
              <w:rPr>
                <w:rtl w:val="0"/>
              </w:rPr>
            </w:r>
          </w:p>
        </w:tc>
        <w:tc>
          <w:tcPr/>
          <w:p w:rsidR="00000000" w:rsidDel="00000000" w:rsidP="00000000" w:rsidRDefault="00000000" w:rsidRPr="00000000" w14:paraId="00000127">
            <w:pPr>
              <w:spacing w:after="120" w:before="120" w:line="240" w:lineRule="auto"/>
              <w:rPr/>
            </w:pPr>
            <w:r w:rsidDel="00000000" w:rsidR="00000000" w:rsidRPr="00000000">
              <w:rPr>
                <w:rtl w:val="0"/>
              </w:rPr>
            </w:r>
          </w:p>
        </w:tc>
      </w:tr>
    </w:tbl>
    <w:p w:rsidR="00000000" w:rsidDel="00000000" w:rsidP="00000000" w:rsidRDefault="00000000" w:rsidRPr="00000000" w14:paraId="00000128">
      <w:pPr>
        <w:spacing w:after="0" w:before="0" w:line="240" w:lineRule="auto"/>
        <w:ind w:left="426" w:firstLine="0"/>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There are additional safeguards required for ‘sensitive processing’. This is defined in Section 35(8) as:</w:t>
      </w:r>
    </w:p>
    <w:p w:rsidR="00000000" w:rsidDel="00000000" w:rsidP="00000000" w:rsidRDefault="00000000" w:rsidRPr="00000000" w14:paraId="0000012A">
      <w:pPr>
        <w:numPr>
          <w:ilvl w:val="0"/>
          <w:numId w:val="9"/>
        </w:numPr>
        <w:ind w:left="720" w:hanging="360"/>
        <w:rPr/>
      </w:pPr>
      <w:r w:rsidDel="00000000" w:rsidR="00000000" w:rsidRPr="00000000">
        <w:rPr>
          <w:rtl w:val="0"/>
        </w:rPr>
        <w:t xml:space="preserve">the processing of personal data revealing racial or ethnic origin, political opinions, religious or philosophical beliefs or trade union membership;</w:t>
      </w:r>
    </w:p>
    <w:p w:rsidR="00000000" w:rsidDel="00000000" w:rsidP="00000000" w:rsidRDefault="00000000" w:rsidRPr="00000000" w14:paraId="0000012B">
      <w:pPr>
        <w:numPr>
          <w:ilvl w:val="0"/>
          <w:numId w:val="9"/>
        </w:numPr>
        <w:ind w:left="720" w:hanging="360"/>
        <w:rPr/>
      </w:pPr>
      <w:r w:rsidDel="00000000" w:rsidR="00000000" w:rsidRPr="00000000">
        <w:rPr>
          <w:rtl w:val="0"/>
        </w:rPr>
        <w:t xml:space="preserve">the processing of genetic data, or of biometric data, for the purpose of uniquely identifying an individual;</w:t>
      </w:r>
    </w:p>
    <w:p w:rsidR="00000000" w:rsidDel="00000000" w:rsidP="00000000" w:rsidRDefault="00000000" w:rsidRPr="00000000" w14:paraId="0000012C">
      <w:pPr>
        <w:numPr>
          <w:ilvl w:val="0"/>
          <w:numId w:val="9"/>
        </w:numPr>
        <w:ind w:left="720" w:hanging="360"/>
        <w:rPr/>
      </w:pPr>
      <w:r w:rsidDel="00000000" w:rsidR="00000000" w:rsidRPr="00000000">
        <w:rPr>
          <w:rtl w:val="0"/>
        </w:rPr>
        <w:t xml:space="preserve">the processing of data concerning health;</w:t>
      </w:r>
    </w:p>
    <w:p w:rsidR="00000000" w:rsidDel="00000000" w:rsidP="00000000" w:rsidRDefault="00000000" w:rsidRPr="00000000" w14:paraId="0000012D">
      <w:pPr>
        <w:numPr>
          <w:ilvl w:val="0"/>
          <w:numId w:val="9"/>
        </w:numPr>
        <w:ind w:left="720" w:hanging="360"/>
        <w:rPr/>
      </w:pPr>
      <w:r w:rsidDel="00000000" w:rsidR="00000000" w:rsidRPr="00000000">
        <w:rPr>
          <w:rtl w:val="0"/>
        </w:rPr>
        <w:t xml:space="preserve">the processing of data concerning an individual’s sex life or sexual orientation.</w:t>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pPr>
      <w:r w:rsidDel="00000000" w:rsidR="00000000" w:rsidRPr="00000000">
        <w:rPr>
          <w:rtl w:val="0"/>
        </w:rPr>
        <w:t xml:space="preserve">One of either Section 35(4) or (5) must apply.</w:t>
      </w:r>
      <w:r w:rsidDel="00000000" w:rsidR="00000000" w:rsidRPr="00000000">
        <w:rPr>
          <w:color w:val="000000"/>
          <w:rtl w:val="0"/>
        </w:rPr>
        <w:t xml:space="preserve"> </w:t>
      </w:r>
      <w:r w:rsidDel="00000000" w:rsidR="00000000" w:rsidRPr="00000000">
        <w:rPr>
          <w:rtl w:val="0"/>
        </w:rPr>
        <w:t xml:space="preserve">Both require an appropriate policy document to be in place. </w:t>
      </w:r>
    </w:p>
    <w:p w:rsidR="00000000" w:rsidDel="00000000" w:rsidP="00000000" w:rsidRDefault="00000000" w:rsidRPr="00000000" w14:paraId="00000130">
      <w:pPr>
        <w:pBdr>
          <w:top w:space="0" w:sz="0" w:val="nil"/>
          <w:left w:space="0" w:sz="0" w:val="nil"/>
          <w:bottom w:space="0" w:sz="0" w:val="nil"/>
          <w:right w:space="0" w:sz="0" w:val="nil"/>
          <w:between w:space="0" w:sz="0" w:val="nil"/>
        </w:pBdr>
        <w:rPr>
          <w:sz w:val="21"/>
          <w:szCs w:val="21"/>
        </w:rPr>
      </w:pPr>
      <w:r w:rsidDel="00000000" w:rsidR="00000000" w:rsidRPr="00000000">
        <w:rPr>
          <w:color w:val="000000"/>
          <w:rtl w:val="0"/>
        </w:rPr>
        <w:t xml:space="preserve">Section 35(4) requires the consent of the data subject, which is not generally used by parties to this agreement, and 35(5) requires that the processing be </w:t>
      </w:r>
      <w:r w:rsidDel="00000000" w:rsidR="00000000" w:rsidRPr="00000000">
        <w:rPr>
          <w:rtl w:val="0"/>
        </w:rPr>
        <w:t xml:space="preserve">‘</w:t>
      </w:r>
      <w:r w:rsidDel="00000000" w:rsidR="00000000" w:rsidRPr="00000000">
        <w:rPr>
          <w:color w:val="000000"/>
          <w:rtl w:val="0"/>
        </w:rPr>
        <w:t xml:space="preserve">strictly necessary</w:t>
      </w:r>
      <w:r w:rsidDel="00000000" w:rsidR="00000000" w:rsidRPr="00000000">
        <w:rPr>
          <w:rtl w:val="0"/>
        </w:rPr>
        <w:t xml:space="preserve">’</w:t>
      </w:r>
      <w:r w:rsidDel="00000000" w:rsidR="00000000" w:rsidRPr="00000000">
        <w:rPr>
          <w:color w:val="000000"/>
          <w:rtl w:val="0"/>
        </w:rPr>
        <w:t xml:space="preserve"> for the law enforcement purposes, and meets a condition in Schedule 8.</w:t>
      </w:r>
      <w:r w:rsidDel="00000000" w:rsidR="00000000" w:rsidRPr="00000000">
        <w:rPr>
          <w:rtl w:val="0"/>
        </w:rPr>
        <w:t xml:space="preserve"> The competent authorities that are party to this DSA consider the data sharing to be ‘strictly necessary’ and do not consider that there are less intrusive means of obtaining personal data held by partners. </w:t>
      </w:r>
      <w:r w:rsidDel="00000000" w:rsidR="00000000" w:rsidRPr="00000000">
        <w:rPr>
          <w:rtl w:val="0"/>
        </w:rPr>
      </w:r>
    </w:p>
    <w:p w:rsidR="00000000" w:rsidDel="00000000" w:rsidP="00000000" w:rsidRDefault="00000000" w:rsidRPr="00000000" w14:paraId="00000131">
      <w:pPr>
        <w:spacing w:after="0" w:before="0" w:line="240" w:lineRule="auto"/>
        <w:rPr>
          <w:b w:val="1"/>
          <w:sz w:val="24"/>
          <w:szCs w:val="24"/>
        </w:rPr>
      </w:pPr>
      <w:r w:rsidDel="00000000" w:rsidR="00000000" w:rsidRPr="00000000">
        <w:rPr>
          <w:rtl w:val="0"/>
        </w:rPr>
      </w:r>
    </w:p>
    <w:tbl>
      <w:tblPr>
        <w:tblStyle w:val="Table12"/>
        <w:tblW w:w="9990.000000000002"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8"/>
        <w:gridCol w:w="5081"/>
        <w:gridCol w:w="11"/>
        <w:tblGridChange w:id="0">
          <w:tblGrid>
            <w:gridCol w:w="4898"/>
            <w:gridCol w:w="5081"/>
            <w:gridCol w:w="11"/>
          </w:tblGrid>
        </w:tblGridChange>
      </w:tblGrid>
      <w:tr>
        <w:trPr>
          <w:cantSplit w:val="0"/>
          <w:trHeight w:val="440" w:hRule="atLeast"/>
          <w:tblHeader w:val="0"/>
        </w:trPr>
        <w:tc>
          <w:tcPr>
            <w:shd w:fill="d9d9d9" w:val="clear"/>
          </w:tcPr>
          <w:p w:rsidR="00000000" w:rsidDel="00000000" w:rsidP="00000000" w:rsidRDefault="00000000" w:rsidRPr="00000000" w14:paraId="00000132">
            <w:pP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Sch 8 Law enforcement conditions </w:t>
            </w:r>
            <w:r w:rsidDel="00000000" w:rsidR="00000000" w:rsidRPr="00000000">
              <w:rPr>
                <w:sz w:val="22"/>
                <w:szCs w:val="22"/>
                <w:highlight w:val="yellow"/>
                <w:rtl w:val="0"/>
              </w:rPr>
              <w:t xml:space="preserve">[</w:t>
            </w:r>
            <w:r w:rsidDel="00000000" w:rsidR="00000000" w:rsidRPr="00000000">
              <w:rPr>
                <w:rFonts w:ascii="Arial" w:cs="Arial" w:eastAsia="Arial" w:hAnsi="Arial"/>
                <w:sz w:val="22"/>
                <w:szCs w:val="22"/>
                <w:highlight w:val="yellow"/>
                <w:rtl w:val="0"/>
              </w:rPr>
              <w:t xml:space="preserve">delete unnecessary options or whole table if inapplicable</w:t>
            </w:r>
            <w:r w:rsidDel="00000000" w:rsidR="00000000" w:rsidRPr="00000000">
              <w:rPr>
                <w:sz w:val="22"/>
                <w:szCs w:val="22"/>
                <w:rtl w:val="0"/>
              </w:rPr>
              <w:t xml:space="preserve">]</w:t>
            </w:r>
            <w:r w:rsidDel="00000000" w:rsidR="00000000" w:rsidRPr="00000000">
              <w:rPr>
                <w:rtl w:val="0"/>
              </w:rPr>
            </w:r>
          </w:p>
        </w:tc>
        <w:tc>
          <w:tcPr>
            <w:gridSpan w:val="2"/>
            <w:shd w:fill="d9d9d9" w:val="clear"/>
          </w:tcPr>
          <w:p w:rsidR="00000000" w:rsidDel="00000000" w:rsidP="00000000" w:rsidRDefault="00000000" w:rsidRPr="00000000" w14:paraId="00000133">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party</w:t>
            </w:r>
          </w:p>
        </w:tc>
      </w:tr>
      <w:tr>
        <w:trPr>
          <w:cantSplit w:val="0"/>
          <w:tblHeader w:val="0"/>
        </w:trPr>
        <w:tc>
          <w:tcPr/>
          <w:p w:rsidR="00000000" w:rsidDel="00000000" w:rsidP="00000000" w:rsidRDefault="00000000" w:rsidRPr="00000000" w14:paraId="0000013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purposes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Judicial acts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9">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Legal claims</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Archiving</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Administration of justice</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3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of children and individuals at risk</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4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Preventing fraud</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3">
      <w:pPr>
        <w:spacing w:after="0" w:before="0" w:line="240" w:lineRule="auto"/>
        <w:rPr>
          <w:b w:val="1"/>
          <w:color w:val="008080"/>
          <w:sz w:val="24"/>
          <w:szCs w:val="24"/>
        </w:rPr>
      </w:pPr>
      <w:r w:rsidDel="00000000" w:rsidR="00000000" w:rsidRPr="00000000">
        <w:rPr>
          <w:rtl w:val="0"/>
        </w:rPr>
      </w:r>
    </w:p>
    <w:p w:rsidR="00000000" w:rsidDel="00000000" w:rsidP="00000000" w:rsidRDefault="00000000" w:rsidRPr="00000000" w14:paraId="00000144">
      <w:pPr>
        <w:pStyle w:val="Heading3"/>
        <w:numPr>
          <w:ilvl w:val="2"/>
          <w:numId w:val="8"/>
        </w:numPr>
        <w:ind w:left="720" w:hanging="720"/>
        <w:rPr/>
      </w:pPr>
      <w:bookmarkStart w:colFirst="0" w:colLast="0" w:name="_heading=h.2jxsxqh" w:id="17"/>
      <w:bookmarkEnd w:id="17"/>
      <w:r w:rsidDel="00000000" w:rsidR="00000000" w:rsidRPr="00000000">
        <w:rPr>
          <w:rtl w:val="0"/>
        </w:rPr>
        <w:t xml:space="preserve">Applicable legislation</w:t>
      </w:r>
    </w:p>
    <w:p w:rsidR="00000000" w:rsidDel="00000000" w:rsidP="00000000" w:rsidRDefault="00000000" w:rsidRPr="00000000" w14:paraId="00000145">
      <w:pPr>
        <w:rPr>
          <w:i w:val="1"/>
        </w:rPr>
      </w:pPr>
      <w:r w:rsidDel="00000000" w:rsidR="00000000" w:rsidRPr="00000000">
        <w:rPr>
          <w:rtl w:val="0"/>
        </w:rPr>
        <w:t xml:space="preserve">The parties have legislation, statutory guidance, and public duties for processing personal data that justifies the lawful basis conditions identified above. These are listed in </w:t>
      </w:r>
      <w:r w:rsidDel="00000000" w:rsidR="00000000" w:rsidRPr="00000000">
        <w:rPr>
          <w:b w:val="1"/>
          <w:rtl w:val="0"/>
        </w:rPr>
        <w:t xml:space="preserve">Appendix B</w:t>
      </w:r>
      <w:r w:rsidDel="00000000" w:rsidR="00000000" w:rsidRPr="00000000">
        <w:rPr>
          <w:i w:val="1"/>
          <w:rtl w:val="0"/>
        </w:rPr>
        <w:t xml:space="preserve">.</w:t>
      </w:r>
    </w:p>
    <w:p w:rsidR="00000000" w:rsidDel="00000000" w:rsidP="00000000" w:rsidRDefault="00000000" w:rsidRPr="00000000" w14:paraId="00000146">
      <w:pPr>
        <w:rPr>
          <w:i w:val="1"/>
        </w:rPr>
      </w:pPr>
      <w:r w:rsidDel="00000000" w:rsidR="00000000" w:rsidRPr="00000000">
        <w:rPr>
          <w:rtl w:val="0"/>
        </w:rPr>
      </w:r>
    </w:p>
    <w:p w:rsidR="00000000" w:rsidDel="00000000" w:rsidP="00000000" w:rsidRDefault="00000000" w:rsidRPr="00000000" w14:paraId="00000147">
      <w:pPr>
        <w:pStyle w:val="Heading2"/>
        <w:numPr>
          <w:ilvl w:val="1"/>
          <w:numId w:val="8"/>
        </w:numPr>
        <w:ind w:left="720" w:hanging="720"/>
        <w:rPr/>
      </w:pPr>
      <w:bookmarkStart w:colFirst="0" w:colLast="0" w:name="_heading=h.z337ya" w:id="18"/>
      <w:bookmarkEnd w:id="18"/>
      <w:r w:rsidDel="00000000" w:rsidR="00000000" w:rsidRPr="00000000">
        <w:rPr>
          <w:rtl w:val="0"/>
        </w:rPr>
        <w:t xml:space="preserve">Proportionality and necessity</w:t>
      </w:r>
    </w:p>
    <w:p w:rsidR="00000000" w:rsidDel="00000000" w:rsidP="00000000" w:rsidRDefault="00000000" w:rsidRPr="00000000" w14:paraId="00000148">
      <w:pPr>
        <w:pBdr>
          <w:top w:space="0" w:sz="0" w:val="nil"/>
          <w:left w:space="0" w:sz="0" w:val="nil"/>
          <w:bottom w:space="0" w:sz="0" w:val="nil"/>
          <w:right w:space="0" w:sz="0" w:val="nil"/>
          <w:between w:space="0" w:sz="0" w:val="nil"/>
        </w:pBdr>
        <w:rPr/>
      </w:pPr>
      <w:r w:rsidDel="00000000" w:rsidR="00000000" w:rsidRPr="00000000">
        <w:rPr>
          <w:highlight w:val="yellow"/>
          <w:rtl w:val="0"/>
        </w:rPr>
        <w:t xml:space="preserve">[Describe how you decided on the minimum amount of the data necessary to achieve your purpose.]</w:t>
      </w:r>
      <w:r w:rsidDel="00000000" w:rsidR="00000000" w:rsidRPr="00000000">
        <w:rPr>
          <w:rtl w:val="0"/>
        </w:rPr>
        <w:t xml:space="preserve"> </w:t>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A">
      <w:pPr>
        <w:pStyle w:val="Heading2"/>
        <w:numPr>
          <w:ilvl w:val="1"/>
          <w:numId w:val="8"/>
        </w:numPr>
        <w:ind w:left="720" w:hanging="720"/>
        <w:rPr/>
      </w:pPr>
      <w:bookmarkStart w:colFirst="0" w:colLast="0" w:name="_heading=h.3j2qqm3" w:id="19"/>
      <w:bookmarkEnd w:id="19"/>
      <w:r w:rsidDel="00000000" w:rsidR="00000000" w:rsidRPr="00000000">
        <w:rPr>
          <w:rtl w:val="0"/>
        </w:rPr>
        <w:t xml:space="preserve">Other relevant legislation</w:t>
      </w:r>
    </w:p>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disclosure of any personal data to achieve the objectives listed in this DSA must consider the Human Rights Act 1998 (HRA) and the Common Law Duty of Confidence.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4D">
      <w:pPr>
        <w:pStyle w:val="Heading3"/>
        <w:numPr>
          <w:ilvl w:val="2"/>
          <w:numId w:val="8"/>
        </w:numPr>
        <w:ind w:left="720" w:hanging="720"/>
        <w:rPr/>
      </w:pPr>
      <w:bookmarkStart w:colFirst="0" w:colLast="0" w:name="_heading=h.1y810tw" w:id="20"/>
      <w:bookmarkEnd w:id="20"/>
      <w:r w:rsidDel="00000000" w:rsidR="00000000" w:rsidRPr="00000000">
        <w:rPr>
          <w:rtl w:val="0"/>
        </w:rPr>
        <w:t xml:space="preserve">Common law duty of confidence </w:t>
      </w:r>
      <w:r w:rsidDel="00000000" w:rsidR="00000000" w:rsidRPr="00000000">
        <w:rPr>
          <w:b w:val="0"/>
          <w:highlight w:val="yellow"/>
          <w:rtl w:val="0"/>
        </w:rPr>
        <w:t xml:space="preserve">[</w:t>
      </w:r>
      <w:r w:rsidDel="00000000" w:rsidR="00000000" w:rsidRPr="00000000">
        <w:rPr>
          <w:b w:val="0"/>
          <w:color w:val="000000"/>
          <w:sz w:val="22"/>
          <w:szCs w:val="22"/>
          <w:highlight w:val="yellow"/>
          <w:rtl w:val="0"/>
        </w:rPr>
        <w:t xml:space="preserve">delete this section if inapplicable</w:t>
      </w:r>
      <w:r w:rsidDel="00000000" w:rsidR="00000000" w:rsidRPr="00000000">
        <w:rPr>
          <w:b w:val="0"/>
          <w:highlight w:val="yellow"/>
          <w:rtl w:val="0"/>
        </w:rPr>
        <w:t xml:space="preserve">]</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pPr>
      <w:r w:rsidDel="00000000" w:rsidR="00000000" w:rsidRPr="00000000">
        <w:rPr>
          <w:rtl w:val="0"/>
        </w:rPr>
        <w:t xml:space="preserve">A duty of confidence arises where it is reasonable for a data subject to expect that the information will be kept confidential. The duty can be overridden by legislation or justifiable necessity, or where consent has been provided by the data subject.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While much</w:t>
      </w:r>
      <w:r w:rsidDel="00000000" w:rsidR="00000000" w:rsidRPr="00000000">
        <w:rPr>
          <w:color w:val="000000"/>
          <w:rtl w:val="0"/>
        </w:rPr>
        <w:t xml:space="preserve"> of the personal data processed under this DSA is considered confidential, </w:t>
      </w:r>
      <w:r w:rsidDel="00000000" w:rsidR="00000000" w:rsidRPr="00000000">
        <w:rPr>
          <w:rtl w:val="0"/>
        </w:rPr>
        <w:t xml:space="preserve">it is considered that data subjects will expect the parties to share personal data for the purposes of safeguarding and wellbeing, preventing harm, and the prevention and detection of crime.</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Override for duty of confidentiality </w:t>
      </w:r>
      <w:r w:rsidDel="00000000" w:rsidR="00000000" w:rsidRPr="00000000">
        <w:rPr>
          <w:highlight w:val="yellow"/>
          <w:rtl w:val="0"/>
        </w:rPr>
        <w:t xml:space="preserve">[delete unnecessary options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8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applicable</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Implied consent</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Explicit consent</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251 support (this means you have support from the Secretary of State for Health and Care or the Health Research Authority)</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requirement (law that requires data sharing.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[State the legal requirement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88"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Overriding public interest (eg to prevent or detect a serious crime or to prevent serious harm to another person, balanced against the public interest in maintaining public confidence in public sector organisations.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[State the justification]</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5A">
      <w:pPr>
        <w:pStyle w:val="Heading1"/>
        <w:numPr>
          <w:ilvl w:val="0"/>
          <w:numId w:val="8"/>
        </w:numPr>
        <w:ind w:left="720" w:hanging="720"/>
        <w:rPr/>
      </w:pPr>
      <w:bookmarkStart w:colFirst="0" w:colLast="0" w:name="_heading=h.4i7ojhp" w:id="21"/>
      <w:bookmarkEnd w:id="21"/>
      <w:r w:rsidDel="00000000" w:rsidR="00000000" w:rsidRPr="00000000">
        <w:rPr>
          <w:rtl w:val="0"/>
        </w:rPr>
        <w:t xml:space="preserve">Individuals</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5C">
      <w:pPr>
        <w:pStyle w:val="Heading2"/>
        <w:numPr>
          <w:ilvl w:val="1"/>
          <w:numId w:val="8"/>
        </w:numPr>
        <w:ind w:left="720" w:hanging="720"/>
        <w:rPr/>
      </w:pPr>
      <w:bookmarkStart w:colFirst="0" w:colLast="0" w:name="_heading=h.2xcytpi" w:id="22"/>
      <w:bookmarkEnd w:id="22"/>
      <w:r w:rsidDel="00000000" w:rsidR="00000000" w:rsidRPr="00000000">
        <w:rPr>
          <w:rtl w:val="0"/>
        </w:rPr>
        <w:t xml:space="preserve">Data subject rights requests and complaints</w:t>
      </w:r>
    </w:p>
    <w:p w:rsidR="00000000" w:rsidDel="00000000" w:rsidP="00000000" w:rsidRDefault="00000000" w:rsidRPr="00000000" w14:paraId="0000015D">
      <w:pPr>
        <w:rPr/>
      </w:pPr>
      <w:r w:rsidDel="00000000" w:rsidR="00000000" w:rsidRPr="00000000">
        <w:rPr>
          <w:rtl w:val="0"/>
        </w:rPr>
        <w:t xml:space="preserve">The data subject rights and how each party complies with them are listed in </w:t>
      </w:r>
      <w:r w:rsidDel="00000000" w:rsidR="00000000" w:rsidRPr="00000000">
        <w:rPr>
          <w:b w:val="1"/>
          <w:rtl w:val="0"/>
        </w:rPr>
        <w:t xml:space="preserve">Appendix C</w:t>
      </w:r>
      <w:r w:rsidDel="00000000" w:rsidR="00000000" w:rsidRPr="00000000">
        <w:rPr>
          <w:rtl w:val="0"/>
        </w:rPr>
        <w:t xml:space="preserv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Rectification, erasure or restriction</w:t>
      </w:r>
    </w:p>
    <w:p w:rsidR="00000000" w:rsidDel="00000000" w:rsidP="00000000" w:rsidRDefault="00000000" w:rsidRPr="00000000" w14:paraId="00000160">
      <w:pPr>
        <w:rPr/>
      </w:pPr>
      <w:r w:rsidDel="00000000" w:rsidR="00000000" w:rsidRPr="00000000">
        <w:rPr>
          <w:rtl w:val="0"/>
        </w:rPr>
        <w:t xml:space="preserve">If an individual successfully requests the erasure or limitation of use of their data, the relevant party will communicate this to the other parties where appropriate. Each party is responsible for securely disposing of such information or limiting its processing.</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Complaints</w:t>
      </w:r>
    </w:p>
    <w:p w:rsidR="00000000" w:rsidDel="00000000" w:rsidP="00000000" w:rsidRDefault="00000000" w:rsidRPr="00000000" w14:paraId="00000163">
      <w:pPr>
        <w:rPr/>
      </w:pPr>
      <w:r w:rsidDel="00000000" w:rsidR="00000000" w:rsidRPr="00000000">
        <w:rPr>
          <w:rtl w:val="0"/>
        </w:rPr>
        <w:t xml:space="preserve">The parties will </w:t>
      </w:r>
      <w:r w:rsidDel="00000000" w:rsidR="00000000" w:rsidRPr="00000000">
        <w:rPr>
          <w:highlight w:val="yellow"/>
          <w:rtl w:val="0"/>
        </w:rPr>
        <w:t xml:space="preserve">[Describe how complaints will be handled </w:t>
      </w:r>
      <w:r w:rsidDel="00000000" w:rsidR="00000000" w:rsidRPr="00000000">
        <w:rPr>
          <w:b w:val="1"/>
          <w:highlight w:val="yellow"/>
          <w:rtl w:val="0"/>
        </w:rPr>
        <w:t xml:space="preserve">- </w:t>
      </w:r>
      <w:r w:rsidDel="00000000" w:rsidR="00000000" w:rsidRPr="00000000">
        <w:rPr>
          <w:highlight w:val="yellow"/>
          <w:rtl w:val="0"/>
        </w:rPr>
        <w:t xml:space="preserve">by individual parties or where one or more parties have responsibility on behalf of others]</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5">
      <w:pPr>
        <w:pStyle w:val="Heading2"/>
        <w:numPr>
          <w:ilvl w:val="1"/>
          <w:numId w:val="8"/>
        </w:numPr>
        <w:ind w:left="720" w:hanging="720"/>
        <w:rPr/>
      </w:pPr>
      <w:bookmarkStart w:colFirst="0" w:colLast="0" w:name="_heading=h.1ci93xb" w:id="23"/>
      <w:bookmarkEnd w:id="23"/>
      <w:r w:rsidDel="00000000" w:rsidR="00000000" w:rsidRPr="00000000">
        <w:rPr>
          <w:rtl w:val="0"/>
        </w:rPr>
        <w:t xml:space="preserve">Data subjects</w:t>
      </w:r>
    </w:p>
    <w:p w:rsidR="00000000" w:rsidDel="00000000" w:rsidP="00000000" w:rsidRDefault="00000000" w:rsidRPr="00000000" w14:paraId="00000166">
      <w:pPr>
        <w:pBdr>
          <w:top w:space="0" w:sz="0" w:val="nil"/>
          <w:left w:space="0" w:sz="0" w:val="nil"/>
          <w:bottom w:space="0" w:sz="0" w:val="nil"/>
          <w:right w:space="0" w:sz="0" w:val="nil"/>
          <w:between w:space="0" w:sz="0" w:val="nil"/>
        </w:pBdr>
        <w:rPr/>
      </w:pPr>
      <w:r w:rsidDel="00000000" w:rsidR="00000000" w:rsidRPr="00000000">
        <w:rPr>
          <w:rtl w:val="0"/>
        </w:rPr>
        <w:t xml:space="preserve">Parties to this agreement are in positions of power over data subjects and individual data subjects have little or no control over why and how their data is processed. Many of the data subjects are vulnerable.</w:t>
      </w:r>
    </w:p>
    <w:p w:rsidR="00000000" w:rsidDel="00000000" w:rsidP="00000000" w:rsidRDefault="00000000" w:rsidRPr="00000000" w14:paraId="0000016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Types of data subjects </w:t>
      </w:r>
      <w:r w:rsidDel="00000000" w:rsidR="00000000" w:rsidRPr="00000000">
        <w:rPr>
          <w:highlight w:val="yellow"/>
          <w:rtl w:val="0"/>
        </w:rPr>
        <w:t xml:space="preserve">[add text to specifically explain the data subjects and delete unnecessary options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b w:val="1"/>
        </w:rPr>
      </w:pPr>
      <w:r w:rsidDel="00000000" w:rsidR="00000000" w:rsidRPr="00000000">
        <w:rPr>
          <w:rtl w:val="0"/>
        </w:rPr>
      </w:r>
    </w:p>
    <w:tbl>
      <w:tblPr>
        <w:tblStyle w:val="Table13"/>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0"/>
        <w:gridCol w:w="5386"/>
        <w:tblGridChange w:id="0">
          <w:tblGrid>
            <w:gridCol w:w="4810"/>
            <w:gridCol w:w="538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Customers, service users, clients or residents</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before="0" w:line="240" w:lineRule="auto"/>
              <w:rPr/>
            </w:pPr>
            <w:r w:rsidDel="00000000" w:rsidR="00000000" w:rsidRPr="00000000">
              <w:rPr>
                <w:rtl w:val="0"/>
              </w:rPr>
              <w:t xml:space="preserve">Licence and permit holders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Service provider/contractor staff</w:t>
            </w:r>
          </w:p>
        </w:tc>
        <w:tc>
          <w:tcPr>
            <w:shd w:fill="auto" w:val="clear"/>
            <w:tcMar>
              <w:top w:w="100.0" w:type="dxa"/>
              <w:left w:w="100.0" w:type="dxa"/>
              <w:bottom w:w="100.0" w:type="dxa"/>
              <w:right w:w="100.0" w:type="dxa"/>
            </w:tcMar>
          </w:tcPr>
          <w:p w:rsidR="00000000" w:rsidDel="00000000" w:rsidP="00000000" w:rsidRDefault="00000000" w:rsidRPr="00000000" w14:paraId="0000016C">
            <w:pPr>
              <w:rPr/>
            </w:pPr>
            <w:r w:rsidDel="00000000" w:rsidR="00000000" w:rsidRPr="00000000">
              <w:rPr>
                <w:rtl w:val="0"/>
              </w:rPr>
              <w:t xml:space="preserve">Employees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Patients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before="0" w:line="240" w:lineRule="auto"/>
              <w:rPr/>
            </w:pPr>
            <w:r w:rsidDel="00000000" w:rsidR="00000000" w:rsidRPr="00000000">
              <w:rPr>
                <w:rtl w:val="0"/>
              </w:rPr>
              <w:t xml:space="preserve">Witnesses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before="0" w:line="240" w:lineRule="auto"/>
              <w:rPr/>
            </w:pPr>
            <w:r w:rsidDel="00000000" w:rsidR="00000000" w:rsidRPr="00000000">
              <w:rPr>
                <w:rtl w:val="0"/>
              </w:rPr>
              <w:t xml:space="preserve">Complainants and enquirers</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before="0" w:line="240" w:lineRule="auto"/>
              <w:rPr/>
            </w:pPr>
            <w:r w:rsidDel="00000000" w:rsidR="00000000" w:rsidRPr="00000000">
              <w:rPr>
                <w:rtl w:val="0"/>
              </w:rPr>
              <w:t xml:space="preserve">Victim/complainant of crime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before="0" w:line="240" w:lineRule="auto"/>
              <w:rPr/>
            </w:pPr>
            <w:r w:rsidDel="00000000" w:rsidR="00000000" w:rsidRPr="00000000">
              <w:rPr>
                <w:rtl w:val="0"/>
              </w:rPr>
              <w:t xml:space="preserve">Carers/Guardians/Family/Support network/Next of Kin</w:t>
            </w:r>
          </w:p>
        </w:tc>
        <w:tc>
          <w:tcPr>
            <w:shd w:fill="auto" w:val="clear"/>
            <w:tcMar>
              <w:top w:w="100.0" w:type="dxa"/>
              <w:left w:w="100.0" w:type="dxa"/>
              <w:bottom w:w="100.0" w:type="dxa"/>
              <w:right w:w="100.0" w:type="dxa"/>
            </w:tcMar>
          </w:tcPr>
          <w:p w:rsidR="00000000" w:rsidDel="00000000" w:rsidP="00000000" w:rsidRDefault="00000000" w:rsidRPr="00000000" w14:paraId="00000172">
            <w:pPr>
              <w:rPr/>
            </w:pPr>
            <w:r w:rsidDel="00000000" w:rsidR="00000000" w:rsidRPr="00000000">
              <w:rPr>
                <w:rtl w:val="0"/>
              </w:rPr>
              <w:t xml:space="preserve">Actual or suspected offenders or perpetrators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People in images in photographs, film, body worn/dashcam footage, CCTV, or audio recordings </w:t>
            </w:r>
          </w:p>
        </w:tc>
        <w:tc>
          <w:tcPr>
            <w:shd w:fill="auto" w:val="clear"/>
            <w:tcMar>
              <w:top w:w="100.0" w:type="dxa"/>
              <w:left w:w="100.0" w:type="dxa"/>
              <w:bottom w:w="100.0" w:type="dxa"/>
              <w:right w:w="100.0" w:type="dxa"/>
            </w:tcMar>
          </w:tcPr>
          <w:p w:rsidR="00000000" w:rsidDel="00000000" w:rsidP="00000000" w:rsidRDefault="00000000" w:rsidRPr="00000000" w14:paraId="00000174">
            <w:pPr>
              <w:rPr/>
            </w:pPr>
            <w:r w:rsidDel="00000000" w:rsidR="00000000" w:rsidRPr="00000000">
              <w:rPr>
                <w:rtl w:val="0"/>
              </w:rPr>
              <w:t xml:space="preserve">Advisers, consultants and professional experts eg doctor, social worker, police officer, lawyer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before="0" w:line="240" w:lineRule="auto"/>
              <w:rPr/>
            </w:pPr>
            <w:r w:rsidDel="00000000" w:rsidR="00000000" w:rsidRPr="00000000">
              <w:rPr>
                <w:rtl w:val="0"/>
              </w:rPr>
              <w:t xml:space="preserve">Visitors</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before="0" w:line="240" w:lineRule="auto"/>
              <w:rPr/>
            </w:pPr>
            <w:r w:rsidDel="00000000" w:rsidR="00000000" w:rsidRPr="00000000">
              <w:rPr>
                <w:rtl w:val="0"/>
              </w:rPr>
              <w:t xml:space="preserve">Volunteers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before="0" w:line="240" w:lineRule="auto"/>
              <w:rPr/>
            </w:pPr>
            <w:r w:rsidDel="00000000" w:rsidR="00000000" w:rsidRPr="00000000">
              <w:rPr>
                <w:rtl w:val="0"/>
              </w:rPr>
              <w:t xml:space="preserve">Traders or people subject to inspection</w:t>
            </w:r>
          </w:p>
        </w:tc>
        <w:tc>
          <w:tcPr>
            <w:shd w:fill="auto" w:val="clear"/>
            <w:tcMar>
              <w:top w:w="100.0" w:type="dxa"/>
              <w:left w:w="100.0" w:type="dxa"/>
              <w:bottom w:w="100.0" w:type="dxa"/>
              <w:right w:w="100.0" w:type="dxa"/>
            </w:tcMar>
          </w:tcPr>
          <w:p w:rsidR="00000000" w:rsidDel="00000000" w:rsidP="00000000" w:rsidRDefault="00000000" w:rsidRPr="00000000" w14:paraId="00000178">
            <w:pPr>
              <w:rPr/>
            </w:pPr>
            <w:r w:rsidDel="00000000" w:rsidR="00000000" w:rsidRPr="00000000">
              <w:rPr>
                <w:rtl w:val="0"/>
              </w:rPr>
              <w:t xml:space="preserve">Councillors, MPs, elected officials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rPr/>
            </w:pPr>
            <w:r w:rsidDel="00000000" w:rsidR="00000000" w:rsidRPr="00000000">
              <w:rPr>
                <w:rtl w:val="0"/>
              </w:rPr>
              <w:t xml:space="preserve">Students</w:t>
            </w:r>
          </w:p>
        </w:tc>
        <w:tc>
          <w:tcPr>
            <w:shd w:fill="auto" w:val="clear"/>
            <w:tcMar>
              <w:top w:w="100.0" w:type="dxa"/>
              <w:left w:w="100.0" w:type="dxa"/>
              <w:bottom w:w="100.0" w:type="dxa"/>
              <w:right w:w="100.0" w:type="dxa"/>
            </w:tcMar>
          </w:tcPr>
          <w:p w:rsidR="00000000" w:rsidDel="00000000" w:rsidP="00000000" w:rsidRDefault="00000000" w:rsidRPr="00000000" w14:paraId="0000017A">
            <w:pPr>
              <w:spacing w:line="240" w:lineRule="auto"/>
              <w:rPr/>
            </w:pPr>
            <w:r w:rsidDel="00000000" w:rsidR="00000000" w:rsidRPr="00000000">
              <w:rPr>
                <w:rtl w:val="0"/>
              </w:rPr>
              <w:t xml:space="preserve">Supporters or group members</w:t>
            </w:r>
          </w:p>
        </w:tc>
      </w:tr>
    </w:tbl>
    <w:p w:rsidR="00000000" w:rsidDel="00000000" w:rsidP="00000000" w:rsidRDefault="00000000" w:rsidRPr="00000000" w14:paraId="0000017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7C">
      <w:pPr>
        <w:pStyle w:val="Heading2"/>
        <w:numPr>
          <w:ilvl w:val="1"/>
          <w:numId w:val="8"/>
        </w:numPr>
        <w:ind w:left="720" w:hanging="720"/>
        <w:rPr/>
      </w:pPr>
      <w:bookmarkStart w:colFirst="0" w:colLast="0" w:name="_heading=h.3whwml4" w:id="24"/>
      <w:bookmarkEnd w:id="24"/>
      <w:r w:rsidDel="00000000" w:rsidR="00000000" w:rsidRPr="00000000">
        <w:rPr>
          <w:rtl w:val="0"/>
        </w:rPr>
        <w:t xml:space="preserve">Deceased individuals</w:t>
      </w:r>
    </w:p>
    <w:p w:rsidR="00000000" w:rsidDel="00000000" w:rsidP="00000000" w:rsidRDefault="00000000" w:rsidRPr="00000000" w14:paraId="0000017D">
      <w:pPr>
        <w:rPr/>
      </w:pPr>
      <w:r w:rsidDel="00000000" w:rsidR="00000000" w:rsidRPr="00000000">
        <w:rPr>
          <w:rtl w:val="0"/>
        </w:rPr>
        <w:t xml:space="preserve">The sharing may involve data of deceased persons which will not be covered by data protection legislation, but will still require due regard to the common law duty of confidentiality and the Human Rights Act. </w:t>
      </w:r>
    </w:p>
    <w:p w:rsidR="00000000" w:rsidDel="00000000" w:rsidP="00000000" w:rsidRDefault="00000000" w:rsidRPr="00000000" w14:paraId="0000017E">
      <w:pPr>
        <w:pStyle w:val="Heading1"/>
        <w:numPr>
          <w:ilvl w:val="0"/>
          <w:numId w:val="8"/>
        </w:numPr>
        <w:ind w:left="720" w:hanging="720"/>
        <w:rPr/>
      </w:pPr>
      <w:bookmarkStart w:colFirst="0" w:colLast="0" w:name="_heading=h.2bn6wsx" w:id="25"/>
      <w:bookmarkEnd w:id="25"/>
      <w:r w:rsidDel="00000000" w:rsidR="00000000" w:rsidRPr="00000000">
        <w:rPr>
          <w:rtl w:val="0"/>
        </w:rPr>
        <w:t xml:space="preserve">Data</w:t>
      </w:r>
    </w:p>
    <w:p w:rsidR="00000000" w:rsidDel="00000000" w:rsidP="00000000" w:rsidRDefault="00000000" w:rsidRPr="00000000" w14:paraId="0000017F">
      <w:pPr>
        <w:pStyle w:val="Heading2"/>
        <w:numPr>
          <w:ilvl w:val="1"/>
          <w:numId w:val="8"/>
        </w:numPr>
        <w:ind w:left="720" w:hanging="720"/>
        <w:rPr/>
      </w:pPr>
      <w:bookmarkStart w:colFirst="0" w:colLast="0" w:name="_heading=h.qsh70q" w:id="26"/>
      <w:bookmarkEnd w:id="26"/>
      <w:r w:rsidDel="00000000" w:rsidR="00000000" w:rsidRPr="00000000">
        <w:rPr>
          <w:rtl w:val="0"/>
        </w:rPr>
        <w:t xml:space="preserve">Data categories</w:t>
      </w:r>
    </w:p>
    <w:p w:rsidR="00000000" w:rsidDel="00000000" w:rsidP="00000000" w:rsidRDefault="00000000" w:rsidRPr="00000000" w14:paraId="00000180">
      <w:pPr>
        <w:rPr/>
      </w:pPr>
      <w:r w:rsidDel="00000000" w:rsidR="00000000" w:rsidRPr="00000000">
        <w:rPr>
          <w:highlight w:val="yellow"/>
          <w:rtl w:val="0"/>
        </w:rPr>
        <w:t xml:space="preserve">[Delete unnecessary options]</w:t>
      </w:r>
      <w:r w:rsidDel="00000000" w:rsidR="00000000" w:rsidRPr="00000000">
        <w:rPr>
          <w:rtl w:val="0"/>
        </w:rPr>
      </w:r>
    </w:p>
    <w:tbl>
      <w:tblPr>
        <w:tblStyle w:val="Table14"/>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86"/>
        <w:gridCol w:w="4110"/>
        <w:tblGridChange w:id="0">
          <w:tblGrid>
            <w:gridCol w:w="6086"/>
            <w:gridCol w:w="4110"/>
          </w:tblGrid>
        </w:tblGridChange>
      </w:tblGrid>
      <w:tr>
        <w:trPr>
          <w:cantSplit w:val="0"/>
          <w:trHeight w:val="420" w:hRule="atLeast"/>
          <w:tblHeader w:val="0"/>
        </w:trPr>
        <w:tc>
          <w:tcPr>
            <w:shd w:fill="d9d9d9" w:val="clear"/>
          </w:tcPr>
          <w:p w:rsidR="00000000" w:rsidDel="00000000" w:rsidP="00000000" w:rsidRDefault="00000000" w:rsidRPr="00000000" w14:paraId="00000181">
            <w:pPr>
              <w:widowControl w:val="0"/>
              <w:spacing w:after="0" w:before="0" w:line="240" w:lineRule="auto"/>
              <w:rPr>
                <w:b w:val="1"/>
              </w:rPr>
            </w:pPr>
            <w:r w:rsidDel="00000000" w:rsidR="00000000" w:rsidRPr="00000000">
              <w:rPr>
                <w:b w:val="1"/>
                <w:rtl w:val="0"/>
              </w:rPr>
              <w:t xml:space="preserve">Part 2 processing</w:t>
            </w:r>
          </w:p>
        </w:tc>
        <w:tc>
          <w:tcPr>
            <w:shd w:fill="d9d9d9" w:val="clear"/>
            <w:tcMar>
              <w:top w:w="100.0" w:type="dxa"/>
              <w:left w:w="100.0" w:type="dxa"/>
              <w:bottom w:w="100.0" w:type="dxa"/>
              <w:right w:w="100.0" w:type="dxa"/>
            </w:tcMar>
          </w:tcPr>
          <w:p w:rsidR="00000000" w:rsidDel="00000000" w:rsidP="00000000" w:rsidRDefault="00000000" w:rsidRPr="00000000" w14:paraId="00000182">
            <w:pPr>
              <w:widowControl w:val="0"/>
              <w:spacing w:after="0" w:before="0" w:line="240" w:lineRule="auto"/>
              <w:rPr>
                <w:b w:val="1"/>
              </w:rPr>
            </w:pPr>
            <w:r w:rsidDel="00000000" w:rsidR="00000000" w:rsidRPr="00000000">
              <w:rPr>
                <w:b w:val="1"/>
                <w:rtl w:val="0"/>
              </w:rPr>
              <w:t xml:space="preserve">Part 3 processing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before="0" w:line="240" w:lineRule="auto"/>
              <w:rPr/>
            </w:pPr>
            <w:r w:rsidDel="00000000" w:rsidR="00000000" w:rsidRPr="00000000">
              <w:rPr>
                <w:rtl w:val="0"/>
              </w:rPr>
              <w:t xml:space="preserve">Personal data</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before="0" w:line="240" w:lineRule="auto"/>
              <w:ind w:left="65" w:firstLine="0"/>
              <w:rPr>
                <w:sz w:val="32"/>
                <w:szCs w:val="32"/>
              </w:rPr>
            </w:pPr>
            <w:r w:rsidDel="00000000" w:rsidR="00000000" w:rsidRPr="00000000">
              <w:rPr>
                <w:rtl w:val="0"/>
              </w:rPr>
              <w:t xml:space="preserve">Personal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before="0" w:line="240" w:lineRule="auto"/>
              <w:rPr/>
            </w:pPr>
            <w:r w:rsidDel="00000000" w:rsidR="00000000" w:rsidRPr="00000000">
              <w:rPr>
                <w:rtl w:val="0"/>
              </w:rPr>
              <w:t xml:space="preserve">Special category data</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before="0" w:line="240" w:lineRule="auto"/>
              <w:ind w:left="65" w:firstLine="0"/>
              <w:rPr>
                <w:sz w:val="32"/>
                <w:szCs w:val="32"/>
              </w:rPr>
            </w:pPr>
            <w:r w:rsidDel="00000000" w:rsidR="00000000" w:rsidRPr="00000000">
              <w:rPr>
                <w:rtl w:val="0"/>
              </w:rPr>
              <w:t xml:space="preserve">Sensitive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before="0" w:line="240" w:lineRule="auto"/>
              <w:rPr/>
            </w:pPr>
            <w:r w:rsidDel="00000000" w:rsidR="00000000" w:rsidRPr="00000000">
              <w:rPr>
                <w:rtl w:val="0"/>
              </w:rPr>
              <w:t xml:space="preserve">Personal data relating to criminal convictions and offences</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before="0" w:line="240" w:lineRule="auto"/>
              <w:ind w:left="65" w:firstLine="0"/>
              <w:rPr>
                <w:sz w:val="32"/>
                <w:szCs w:val="32"/>
              </w:rPr>
            </w:pPr>
            <w:r w:rsidDel="00000000" w:rsidR="00000000" w:rsidRPr="00000000">
              <w:rPr>
                <w:rtl w:val="0"/>
              </w:rPr>
              <w:t xml:space="preserve">Pseudonymised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9">
            <w:pPr>
              <w:rPr/>
            </w:pPr>
            <w:r w:rsidDel="00000000" w:rsidR="00000000" w:rsidRPr="00000000">
              <w:rPr>
                <w:rtl w:val="0"/>
              </w:rPr>
              <w:t xml:space="preserve">Pseudonymised data</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before="0" w:line="240" w:lineRule="auto"/>
              <w:ind w:left="65" w:firstLine="0"/>
              <w:rPr>
                <w:sz w:val="32"/>
                <w:szCs w:val="32"/>
              </w:rPr>
            </w:pPr>
            <w:r w:rsidDel="00000000" w:rsidR="00000000" w:rsidRPr="00000000">
              <w:rPr>
                <w:rtl w:val="0"/>
              </w:rPr>
              <w:t xml:space="preserve">Anonymised/Aggregate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rPr/>
            </w:pPr>
            <w:r w:rsidDel="00000000" w:rsidR="00000000" w:rsidRPr="00000000">
              <w:rPr>
                <w:rtl w:val="0"/>
              </w:rPr>
              <w:t xml:space="preserve">Anonymised/Aggregate data</w:t>
            </w:r>
          </w:p>
        </w:tc>
        <w:tc>
          <w:tcPr>
            <w:shd w:fill="b7b7b7" w:val="clear"/>
            <w:tcMar>
              <w:top w:w="100.0" w:type="dxa"/>
              <w:left w:w="100.0" w:type="dxa"/>
              <w:bottom w:w="100.0" w:type="dxa"/>
              <w:right w:w="100.0" w:type="dxa"/>
            </w:tcMar>
          </w:tcPr>
          <w:p w:rsidR="00000000" w:rsidDel="00000000" w:rsidP="00000000" w:rsidRDefault="00000000" w:rsidRPr="00000000" w14:paraId="0000018C">
            <w:pPr>
              <w:widowControl w:val="0"/>
              <w:spacing w:after="0" w:before="0" w:line="240" w:lineRule="auto"/>
              <w:ind w:left="720" w:firstLine="0"/>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tbl>
      <w:tblPr>
        <w:tblStyle w:val="Table1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96"/>
        <w:tblGridChange w:id="0">
          <w:tblGrid>
            <w:gridCol w:w="10196"/>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Describe any anonymisation or pseudonymisation of data or outputs</w:t>
            </w:r>
            <w:r w:rsidDel="00000000" w:rsidR="00000000" w:rsidRPr="00000000">
              <w:rPr>
                <w:rtl w:val="0"/>
              </w:rPr>
              <w:t xml:space="preserve"> - for pseudonymised data include details of which organisation holds the key to re-identification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bl>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93">
      <w:pPr>
        <w:pStyle w:val="Heading2"/>
        <w:numPr>
          <w:ilvl w:val="1"/>
          <w:numId w:val="8"/>
        </w:numPr>
        <w:ind w:left="720" w:hanging="720"/>
        <w:rPr/>
      </w:pPr>
      <w:bookmarkStart w:colFirst="0" w:colLast="0" w:name="_heading=h.3as4poj" w:id="27"/>
      <w:bookmarkEnd w:id="27"/>
      <w:r w:rsidDel="00000000" w:rsidR="00000000" w:rsidRPr="00000000">
        <w:rPr>
          <w:rtl w:val="0"/>
        </w:rPr>
        <w:t xml:space="preserve">The data to be shared</w:t>
      </w:r>
    </w:p>
    <w:p w:rsidR="00000000" w:rsidDel="00000000" w:rsidP="00000000" w:rsidRDefault="00000000" w:rsidRPr="00000000" w14:paraId="00000194">
      <w:pPr>
        <w:rPr/>
      </w:pPr>
      <w:r w:rsidDel="00000000" w:rsidR="00000000" w:rsidRPr="00000000">
        <w:rPr>
          <w:rtl w:val="0"/>
        </w:rPr>
        <w:t xml:space="preserve">For agreements involving personal data being shared by the MPS, specific guidance to MPS officers/staff on appropriate datasets will be provided within Appendix 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The types of personal data to be shared are listed below.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pStyle w:val="Heading3"/>
        <w:numPr>
          <w:ilvl w:val="2"/>
          <w:numId w:val="8"/>
        </w:numPr>
        <w:ind w:left="720" w:hanging="720"/>
        <w:rPr>
          <w:b w:val="0"/>
        </w:rPr>
      </w:pPr>
      <w:r w:rsidDel="00000000" w:rsidR="00000000" w:rsidRPr="00000000">
        <w:rPr>
          <w:rtl w:val="0"/>
        </w:rPr>
        <w:t xml:space="preserve">Personal data </w:t>
      </w:r>
      <w:r w:rsidDel="00000000" w:rsidR="00000000" w:rsidRPr="00000000">
        <w:rPr>
          <w:b w:val="0"/>
          <w:highlight w:val="yellow"/>
          <w:rtl w:val="0"/>
        </w:rPr>
        <w:t xml:space="preserve">[delete unnecessary options]</w:t>
      </w:r>
      <w:r w:rsidDel="00000000" w:rsidR="00000000" w:rsidRPr="00000000">
        <w:rPr>
          <w:rtl w:val="0"/>
        </w:rPr>
      </w:r>
    </w:p>
    <w:tbl>
      <w:tblPr>
        <w:tblStyle w:val="Table16"/>
        <w:tblW w:w="10343.0" w:type="dxa"/>
        <w:jc w:val="left"/>
        <w:tblInd w:w="5.0" w:type="dxa"/>
        <w:tblLayout w:type="fixed"/>
        <w:tblLook w:val="0400"/>
      </w:tblPr>
      <w:tblGrid>
        <w:gridCol w:w="4957"/>
        <w:gridCol w:w="5386"/>
        <w:tblGridChange w:id="0">
          <w:tblGrid>
            <w:gridCol w:w="4957"/>
            <w:gridCol w:w="5386"/>
          </w:tblGrid>
        </w:tblGridChange>
      </w:tblGrid>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spacing w:after="0" w:before="0" w:line="240" w:lineRule="auto"/>
              <w:rPr>
                <w:b w:val="1"/>
              </w:rPr>
            </w:pPr>
            <w:r w:rsidDel="00000000" w:rsidR="00000000" w:rsidRPr="00000000">
              <w:rPr>
                <w:rFonts w:ascii="Arial" w:cs="Arial" w:eastAsia="Arial" w:hAnsi="Arial"/>
                <w:b w:val="1"/>
                <w:sz w:val="22"/>
                <w:szCs w:val="22"/>
                <w:rtl w:val="0"/>
              </w:rPr>
              <w:t xml:space="preserve">Type of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A">
            <w:pP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data</w:t>
            </w:r>
            <w:r w:rsidDel="00000000" w:rsidR="00000000" w:rsidRPr="00000000">
              <w:rPr>
                <w:rFonts w:ascii="Arial" w:cs="Arial" w:eastAsia="Arial" w:hAnsi="Arial"/>
                <w:sz w:val="22"/>
                <w:szCs w:val="22"/>
                <w:rtl w:val="0"/>
              </w:rPr>
              <w:t xml:space="preserve"> - are there datasets or named reports? Is there any data specifically excluded?</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before="0" w:line="240" w:lineRule="auto"/>
              <w:rPr>
                <w:rFonts w:ascii="Arial" w:cs="Arial" w:eastAsia="Arial" w:hAnsi="Arial"/>
                <w:sz w:val="22"/>
                <w:szCs w:val="22"/>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before="0" w:line="240" w:lineRule="auto"/>
              <w:rPr>
                <w:rFonts w:ascii="Arial" w:cs="Arial" w:eastAsia="Arial" w:hAnsi="Arial"/>
                <w:sz w:val="22"/>
                <w:szCs w:val="22"/>
              </w:rPr>
            </w:pPr>
            <w:r w:rsidDel="00000000" w:rsidR="00000000" w:rsidRPr="00000000">
              <w:rPr>
                <w:rtl w:val="0"/>
              </w:rPr>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Contact details (phone/email)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before="0" w:line="240" w:lineRule="auto"/>
              <w:rPr>
                <w:rFonts w:ascii="Arial" w:cs="Arial" w:eastAsia="Arial" w:hAnsi="Arial"/>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Postcode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before="0" w:line="240" w:lineRule="auto"/>
              <w:rPr>
                <w:rFonts w:ascii="Arial" w:cs="Arial" w:eastAsia="Arial" w:hAnsi="Arial"/>
                <w:sz w:val="22"/>
                <w:szCs w:val="22"/>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Partial postcode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before="0" w:line="240" w:lineRule="auto"/>
              <w:rPr>
                <w:rFonts w:ascii="Arial" w:cs="Arial" w:eastAsia="Arial" w:hAnsi="Arial"/>
                <w:sz w:val="22"/>
                <w:szCs w:val="22"/>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before="0" w:line="240" w:lineRule="auto"/>
              <w:rPr>
                <w:rFonts w:ascii="Arial" w:cs="Arial" w:eastAsia="Arial" w:hAnsi="Arial"/>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0" w:before="0" w:line="240" w:lineRule="auto"/>
              <w:rPr>
                <w:rFonts w:ascii="Arial" w:cs="Arial" w:eastAsia="Arial" w:hAnsi="Arial"/>
                <w:sz w:val="22"/>
                <w:szCs w:val="22"/>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Financial information incl pension records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Property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Family / relationship information incl next of kin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Location data eg GPS or IP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NHS number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Any unique reference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(describe below)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care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0" w:before="0" w:line="240" w:lineRule="auto"/>
              <w:rPr>
                <w:rFonts w:ascii="Arial" w:cs="Arial" w:eastAsia="Arial" w:hAnsi="Arial"/>
                <w:sz w:val="22"/>
                <w:szCs w:val="22"/>
              </w:rPr>
            </w:pPr>
            <w:r w:rsidDel="00000000" w:rsidR="00000000" w:rsidRPr="00000000">
              <w:rPr>
                <w:rtl w:val="0"/>
              </w:rPr>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Human Resources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0" w:before="0" w:line="240" w:lineRule="auto"/>
              <w:rPr>
                <w:rFonts w:ascii="Arial" w:cs="Arial" w:eastAsia="Arial" w:hAnsi="Arial"/>
                <w:sz w:val="22"/>
                <w:szCs w:val="22"/>
              </w:rPr>
            </w:pP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Employment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0" w:before="0" w:line="240" w:lineRule="auto"/>
              <w:rPr>
                <w:rFonts w:ascii="Arial" w:cs="Arial" w:eastAsia="Arial" w:hAnsi="Arial"/>
                <w:sz w:val="22"/>
                <w:szCs w:val="22"/>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names and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0" w:before="0" w:line="240" w:lineRule="auto"/>
              <w:rPr>
                <w:rFonts w:ascii="Arial" w:cs="Arial" w:eastAsia="Arial" w:hAnsi="Arial"/>
                <w:sz w:val="22"/>
                <w:szCs w:val="22"/>
              </w:rPr>
            </w:pPr>
            <w:r w:rsidDel="00000000" w:rsidR="00000000" w:rsidRPr="00000000">
              <w:rPr>
                <w:rtl w:val="0"/>
              </w:rPr>
            </w:r>
          </w:p>
        </w:tc>
      </w:tr>
      <w:tr>
        <w:trPr>
          <w:cantSplit w:val="0"/>
          <w:trHeight w:val="4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0" w:before="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Education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before="0" w:line="240" w:lineRule="auto"/>
              <w:rPr>
                <w:rFonts w:ascii="Arial" w:cs="Arial" w:eastAsia="Arial" w:hAnsi="Arial"/>
                <w:sz w:val="22"/>
                <w:szCs w:val="22"/>
              </w:rPr>
            </w:pPr>
            <w:r w:rsidDel="00000000" w:rsidR="00000000" w:rsidRPr="00000000">
              <w:rPr>
                <w:rtl w:val="0"/>
              </w:rPr>
            </w:r>
          </w:p>
        </w:tc>
      </w:tr>
      <w:tr>
        <w:trPr>
          <w:cantSplit w:val="0"/>
          <w:trHeight w:val="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before="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GP (or other medical professional) contact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before="0" w:line="240" w:lineRule="auto"/>
              <w:rPr>
                <w:rFonts w:ascii="MS Gothic" w:cs="MS Gothic" w:eastAsia="MS Gothic" w:hAnsi="MS Gothic"/>
                <w:sz w:val="22"/>
                <w:szCs w:val="22"/>
              </w:rPr>
            </w:pP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after="0" w:before="0" w:line="240" w:lineRule="auto"/>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Support network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0" w:before="0" w:line="240" w:lineRule="auto"/>
              <w:rPr>
                <w:rFonts w:ascii="MS Gothic" w:cs="MS Gothic" w:eastAsia="MS Gothic" w:hAnsi="MS Gothic"/>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before="0" w:line="240" w:lineRule="auto"/>
              <w:rPr/>
            </w:pPr>
            <w:r w:rsidDel="00000000" w:rsidR="00000000" w:rsidRPr="00000000">
              <w:rPr>
                <w:rFonts w:ascii="Arial" w:cs="Arial" w:eastAsia="Arial" w:hAnsi="Arial"/>
                <w:sz w:val="22"/>
                <w:szCs w:val="22"/>
                <w:rtl w:val="0"/>
              </w:rPr>
              <w:t xml:space="preserve">Housing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before="0" w:line="240" w:lineRule="auto"/>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after="0" w:before="0" w:line="240" w:lineRule="auto"/>
              <w:rPr/>
            </w:pPr>
            <w:r w:rsidDel="00000000" w:rsidR="00000000" w:rsidRPr="00000000">
              <w:rPr>
                <w:rFonts w:ascii="Arial" w:cs="Arial" w:eastAsia="Arial" w:hAnsi="Arial"/>
                <w:sz w:val="22"/>
                <w:szCs w:val="22"/>
                <w:rtl w:val="0"/>
              </w:rPr>
              <w:t xml:space="preserve">Legal or personal representative incl Power of Attorney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before="0" w:line="240" w:lineRule="auto"/>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before="0" w:line="240" w:lineRule="auto"/>
              <w:rPr/>
            </w:pPr>
            <w:r w:rsidDel="00000000" w:rsidR="00000000" w:rsidRPr="00000000">
              <w:rPr>
                <w:rFonts w:ascii="Arial" w:cs="Arial" w:eastAsia="Arial" w:hAnsi="Arial"/>
                <w:sz w:val="22"/>
                <w:szCs w:val="22"/>
                <w:rtl w:val="0"/>
              </w:rPr>
              <w:t xml:space="preserve">Images in photographs, film, body worn/dashcam footage, CCTV, or audio recordings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0" w:before="0" w:line="240" w:lineRule="auto"/>
              <w:rPr/>
            </w:pPr>
            <w:r w:rsidDel="00000000" w:rsidR="00000000" w:rsidRPr="00000000">
              <w:rPr>
                <w:rtl w:val="0"/>
              </w:rPr>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0" w:before="0" w:line="240" w:lineRule="auto"/>
              <w:rPr/>
            </w:pPr>
            <w:r w:rsidDel="00000000" w:rsidR="00000000" w:rsidRPr="00000000">
              <w:rPr>
                <w:rFonts w:ascii="Arial" w:cs="Arial" w:eastAsia="Arial" w:hAnsi="Arial"/>
                <w:sz w:val="22"/>
                <w:szCs w:val="22"/>
                <w:rtl w:val="0"/>
              </w:rPr>
              <w:t xml:space="preserve">Referral / Assessment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0" w:before="0" w:line="240" w:lineRule="auto"/>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0" w:before="0" w:line="240" w:lineRule="auto"/>
              <w:rPr/>
            </w:pPr>
            <w:r w:rsidDel="00000000" w:rsidR="00000000" w:rsidRPr="00000000">
              <w:rPr>
                <w:rFonts w:ascii="Arial" w:cs="Arial" w:eastAsia="Arial" w:hAnsi="Arial"/>
                <w:sz w:val="22"/>
                <w:szCs w:val="22"/>
                <w:rtl w:val="0"/>
              </w:rPr>
              <w:t xml:space="preserve">Referees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before="0" w:line="240" w:lineRule="auto"/>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before="0" w:line="240" w:lineRule="auto"/>
              <w:rPr/>
            </w:pPr>
            <w:r w:rsidDel="00000000" w:rsidR="00000000" w:rsidRPr="00000000">
              <w:rPr>
                <w:rFonts w:ascii="Arial" w:cs="Arial" w:eastAsia="Arial" w:hAnsi="Arial"/>
                <w:sz w:val="22"/>
                <w:szCs w:val="22"/>
                <w:rtl w:val="0"/>
              </w:rPr>
              <w:t xml:space="preserve">Copies of ID like passport or driving licence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before="0" w:line="240" w:lineRule="auto"/>
              <w:rPr/>
            </w:pPr>
            <w:r w:rsidDel="00000000" w:rsidR="00000000" w:rsidRPr="00000000">
              <w:rPr>
                <w:rtl w:val="0"/>
              </w:rPr>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before="0" w:line="240" w:lineRule="auto"/>
              <w:rPr/>
            </w:pPr>
            <w:r w:rsidDel="00000000" w:rsidR="00000000" w:rsidRPr="00000000">
              <w:rPr>
                <w:rFonts w:ascii="Arial" w:cs="Arial" w:eastAsia="Arial" w:hAnsi="Arial"/>
                <w:sz w:val="22"/>
                <w:szCs w:val="22"/>
                <w:rtl w:val="0"/>
              </w:rPr>
              <w:t xml:space="preserve">Physical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0" w:before="0" w:line="240" w:lineRule="auto"/>
              <w:rPr/>
            </w:pPr>
            <w:r w:rsidDel="00000000" w:rsidR="00000000" w:rsidRPr="00000000">
              <w:rPr>
                <w:rtl w:val="0"/>
              </w:rPr>
            </w:r>
          </w:p>
        </w:tc>
      </w:tr>
    </w:tbl>
    <w:p w:rsidR="00000000" w:rsidDel="00000000" w:rsidP="00000000" w:rsidRDefault="00000000" w:rsidRPr="00000000" w14:paraId="000001D5">
      <w:pPr>
        <w:shd w:fill="ffffff" w:val="clear"/>
        <w:spacing w:before="0" w:line="276" w:lineRule="auto"/>
        <w:rPr/>
      </w:pPr>
      <w:r w:rsidDel="00000000" w:rsidR="00000000" w:rsidRPr="00000000">
        <w:rPr>
          <w:rtl w:val="0"/>
        </w:rPr>
      </w:r>
    </w:p>
    <w:p w:rsidR="00000000" w:rsidDel="00000000" w:rsidP="00000000" w:rsidRDefault="00000000" w:rsidRPr="00000000" w14:paraId="000001D6">
      <w:pPr>
        <w:pStyle w:val="Heading3"/>
        <w:numPr>
          <w:ilvl w:val="2"/>
          <w:numId w:val="8"/>
        </w:numPr>
        <w:ind w:left="720" w:hanging="720"/>
        <w:rPr/>
      </w:pPr>
      <w:bookmarkStart w:colFirst="0" w:colLast="0" w:name="_heading=h.1pxezwc" w:id="28"/>
      <w:bookmarkEnd w:id="28"/>
      <w:r w:rsidDel="00000000" w:rsidR="00000000" w:rsidRPr="00000000">
        <w:rPr>
          <w:rtl w:val="0"/>
        </w:rPr>
        <w:t xml:space="preserve">Special category data </w:t>
      </w:r>
      <w:r w:rsidDel="00000000" w:rsidR="00000000" w:rsidRPr="00000000">
        <w:rPr>
          <w:b w:val="0"/>
          <w:highlight w:val="yellow"/>
          <w:rtl w:val="0"/>
        </w:rPr>
        <w:t xml:space="preserve">[delete unnecessary options]</w:t>
      </w:r>
      <w:r w:rsidDel="00000000" w:rsidR="00000000" w:rsidRPr="00000000">
        <w:rPr>
          <w:b w:val="0"/>
          <w:rtl w:val="0"/>
        </w:rPr>
        <w:br w:type="textWrapping"/>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The types of personal data to be shared are listed below. </w:t>
      </w:r>
    </w:p>
    <w:p w:rsidR="00000000" w:rsidDel="00000000" w:rsidP="00000000" w:rsidRDefault="00000000" w:rsidRPr="00000000" w14:paraId="000001D8">
      <w:pPr>
        <w:rPr/>
      </w:pPr>
      <w:r w:rsidDel="00000000" w:rsidR="00000000" w:rsidRPr="00000000">
        <w:rPr>
          <w:rtl w:val="0"/>
        </w:rPr>
      </w:r>
    </w:p>
    <w:tbl>
      <w:tblPr>
        <w:tblStyle w:val="Table17"/>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5103"/>
        <w:tblGridChange w:id="0">
          <w:tblGrid>
            <w:gridCol w:w="5240"/>
            <w:gridCol w:w="5103"/>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D9">
            <w:pPr>
              <w:spacing w:after="0" w:before="0" w:line="240" w:lineRule="auto"/>
              <w:rPr>
                <w:b w:val="1"/>
              </w:rPr>
            </w:pPr>
            <w:bookmarkStart w:colFirst="0" w:colLast="0" w:name="_heading=h.49x2ik5" w:id="29"/>
            <w:bookmarkEnd w:id="29"/>
            <w:r w:rsidDel="00000000" w:rsidR="00000000" w:rsidRPr="00000000">
              <w:rPr>
                <w:rFonts w:ascii="Arial" w:cs="Arial" w:eastAsia="Arial" w:hAnsi="Arial"/>
                <w:b w:val="1"/>
                <w:sz w:val="22"/>
                <w:szCs w:val="22"/>
                <w:rtl w:val="0"/>
              </w:rPr>
              <w:t xml:space="preserve">Type of data</w:t>
            </w:r>
            <w:r w:rsidDel="00000000" w:rsidR="00000000" w:rsidRPr="00000000">
              <w:rPr>
                <w:rtl w:val="0"/>
              </w:rPr>
            </w:r>
          </w:p>
        </w:tc>
        <w:tc>
          <w:tcPr>
            <w:shd w:fill="d9d9d9" w:val="clear"/>
          </w:tcPr>
          <w:p w:rsidR="00000000" w:rsidDel="00000000" w:rsidP="00000000" w:rsidRDefault="00000000" w:rsidRPr="00000000" w14:paraId="000001DA">
            <w:pPr>
              <w:spacing w:after="0" w:before="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the data</w:t>
            </w:r>
            <w:r w:rsidDel="00000000" w:rsidR="00000000" w:rsidRPr="00000000">
              <w:rPr>
                <w:rFonts w:ascii="Arial" w:cs="Arial" w:eastAsia="Arial" w:hAnsi="Arial"/>
                <w:sz w:val="22"/>
                <w:szCs w:val="22"/>
                <w:rtl w:val="0"/>
              </w:rPr>
              <w:t xml:space="preserve"> - are there datasets or named reports? Is there any data specifically excluded?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Information relating to an individual’s physical or mental health or condition </w:t>
            </w:r>
            <w:r w:rsidDel="00000000" w:rsidR="00000000" w:rsidRPr="00000000">
              <w:rPr>
                <w:rtl w:val="0"/>
              </w:rPr>
            </w:r>
          </w:p>
        </w:tc>
        <w:tc>
          <w:tcPr/>
          <w:p w:rsidR="00000000" w:rsidDel="00000000" w:rsidP="00000000" w:rsidRDefault="00000000" w:rsidRPr="00000000" w14:paraId="000001DC">
            <w:pPr>
              <w:spacing w:after="0" w:before="0" w:line="240" w:lineRule="auto"/>
              <w:rPr>
                <w:rFonts w:ascii="Arial" w:cs="Arial" w:eastAsia="Arial" w:hAnsi="Arial"/>
                <w:sz w:val="22"/>
                <w:szCs w:val="22"/>
              </w:rPr>
            </w:pPr>
            <w:r w:rsidDel="00000000" w:rsidR="00000000" w:rsidRPr="00000000">
              <w:rPr>
                <w:rtl w:val="0"/>
              </w:rPr>
            </w:r>
          </w:p>
        </w:tc>
      </w:tr>
      <w:tr>
        <w:trPr>
          <w:cantSplit w:val="0"/>
          <w:trHeight w:val="6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Biometric information to uniquely identify an individual eg facial recognition </w:t>
            </w:r>
            <w:r w:rsidDel="00000000" w:rsidR="00000000" w:rsidRPr="00000000">
              <w:rPr>
                <w:rtl w:val="0"/>
              </w:rPr>
            </w:r>
          </w:p>
        </w:tc>
        <w:tc>
          <w:tcPr/>
          <w:p w:rsidR="00000000" w:rsidDel="00000000" w:rsidP="00000000" w:rsidRDefault="00000000" w:rsidRPr="00000000" w14:paraId="000001DE">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Genetic data eg a DNA sample</w:t>
            </w:r>
            <w:r w:rsidDel="00000000" w:rsidR="00000000" w:rsidRPr="00000000">
              <w:rPr>
                <w:rtl w:val="0"/>
              </w:rPr>
            </w:r>
          </w:p>
        </w:tc>
        <w:tc>
          <w:tcPr/>
          <w:p w:rsidR="00000000" w:rsidDel="00000000" w:rsidP="00000000" w:rsidRDefault="00000000" w:rsidRPr="00000000" w14:paraId="000001E0">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Information relating to an individual’s sexual life or sexual orientation</w:t>
            </w:r>
            <w:r w:rsidDel="00000000" w:rsidR="00000000" w:rsidRPr="00000000">
              <w:rPr>
                <w:rtl w:val="0"/>
              </w:rPr>
            </w:r>
          </w:p>
        </w:tc>
        <w:tc>
          <w:tcPr/>
          <w:p w:rsidR="00000000" w:rsidDel="00000000" w:rsidP="00000000" w:rsidRDefault="00000000" w:rsidRPr="00000000" w14:paraId="000001E2">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Racial or ethnic origin</w:t>
            </w:r>
            <w:r w:rsidDel="00000000" w:rsidR="00000000" w:rsidRPr="00000000">
              <w:rPr>
                <w:rtl w:val="0"/>
              </w:rPr>
            </w:r>
          </w:p>
        </w:tc>
        <w:tc>
          <w:tcPr/>
          <w:p w:rsidR="00000000" w:rsidDel="00000000" w:rsidP="00000000" w:rsidRDefault="00000000" w:rsidRPr="00000000" w14:paraId="000001E4">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Political opinions</w:t>
            </w:r>
            <w:r w:rsidDel="00000000" w:rsidR="00000000" w:rsidRPr="00000000">
              <w:rPr>
                <w:rtl w:val="0"/>
              </w:rPr>
            </w:r>
          </w:p>
        </w:tc>
        <w:tc>
          <w:tcPr/>
          <w:p w:rsidR="00000000" w:rsidDel="00000000" w:rsidP="00000000" w:rsidRDefault="00000000" w:rsidRPr="00000000" w14:paraId="000001E6">
            <w:pPr>
              <w:spacing w:after="0" w:before="0" w:line="240" w:lineRule="auto"/>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Religious or philosophical beliefs</w:t>
            </w:r>
            <w:r w:rsidDel="00000000" w:rsidR="00000000" w:rsidRPr="00000000">
              <w:rPr>
                <w:rtl w:val="0"/>
              </w:rPr>
            </w:r>
          </w:p>
        </w:tc>
        <w:tc>
          <w:tcPr/>
          <w:p w:rsidR="00000000" w:rsidDel="00000000" w:rsidP="00000000" w:rsidRDefault="00000000" w:rsidRPr="00000000" w14:paraId="000001E8">
            <w:pPr>
              <w:spacing w:after="0" w:before="0" w:line="240" w:lineRule="auto"/>
              <w:rPr>
                <w:rFonts w:ascii="Arial" w:cs="Arial" w:eastAsia="Arial" w:hAnsi="Arial"/>
                <w:sz w:val="22"/>
                <w:szCs w:val="22"/>
              </w:rPr>
            </w:pPr>
            <w:r w:rsidDel="00000000" w:rsidR="00000000" w:rsidRPr="00000000">
              <w:rPr>
                <w:rtl w:val="0"/>
              </w:rPr>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0" w:before="0" w:line="240" w:lineRule="auto"/>
              <w:rPr>
                <w:sz w:val="22"/>
                <w:szCs w:val="22"/>
              </w:rPr>
            </w:pPr>
            <w:r w:rsidDel="00000000" w:rsidR="00000000" w:rsidRPr="00000000">
              <w:rPr>
                <w:rFonts w:ascii="Arial" w:cs="Arial" w:eastAsia="Arial" w:hAnsi="Arial"/>
                <w:sz w:val="22"/>
                <w:szCs w:val="22"/>
                <w:rtl w:val="0"/>
              </w:rPr>
              <w:t xml:space="preserve">Trade union membership</w:t>
            </w:r>
            <w:r w:rsidDel="00000000" w:rsidR="00000000" w:rsidRPr="00000000">
              <w:rPr>
                <w:rtl w:val="0"/>
              </w:rPr>
            </w:r>
          </w:p>
        </w:tc>
        <w:tc>
          <w:tcPr/>
          <w:p w:rsidR="00000000" w:rsidDel="00000000" w:rsidP="00000000" w:rsidRDefault="00000000" w:rsidRPr="00000000" w14:paraId="000001EA">
            <w:pPr>
              <w:spacing w:after="0" w:before="0" w:line="2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B">
      <w:pPr>
        <w:spacing w:after="120" w:before="120" w:line="240" w:lineRule="auto"/>
        <w:jc w:val="both"/>
        <w:rPr/>
      </w:pPr>
      <w:r w:rsidDel="00000000" w:rsidR="00000000" w:rsidRPr="00000000">
        <w:rPr>
          <w:rtl w:val="0"/>
        </w:rPr>
      </w:r>
    </w:p>
    <w:p w:rsidR="00000000" w:rsidDel="00000000" w:rsidP="00000000" w:rsidRDefault="00000000" w:rsidRPr="00000000" w14:paraId="000001EC">
      <w:pPr>
        <w:pStyle w:val="Heading3"/>
        <w:numPr>
          <w:ilvl w:val="2"/>
          <w:numId w:val="8"/>
        </w:numPr>
        <w:ind w:left="720" w:hanging="720"/>
        <w:rPr/>
      </w:pPr>
      <w:bookmarkStart w:colFirst="0" w:colLast="0" w:name="_heading=h.2p2csry" w:id="30"/>
      <w:bookmarkEnd w:id="30"/>
      <w:r w:rsidDel="00000000" w:rsidR="00000000" w:rsidRPr="00000000">
        <w:rPr>
          <w:rtl w:val="0"/>
        </w:rPr>
        <w:t xml:space="preserve">Personal data relating to criminal convictions and offences </w:t>
      </w:r>
      <w:r w:rsidDel="00000000" w:rsidR="00000000" w:rsidRPr="00000000">
        <w:rPr>
          <w:b w:val="0"/>
          <w:highlight w:val="yellow"/>
          <w:rtl w:val="0"/>
        </w:rPr>
        <w:t xml:space="preserve">[delete this section if inapplicable]</w:t>
      </w: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Personal data relating to criminal convictions and offences is shared under this DSA. The data is </w:t>
      </w:r>
      <w:r w:rsidDel="00000000" w:rsidR="00000000" w:rsidRPr="00000000">
        <w:rPr>
          <w:highlight w:val="yellow"/>
          <w:rtl w:val="0"/>
        </w:rPr>
        <w:t xml:space="preserve">[describe the data]</w:t>
      </w:r>
      <w:r w:rsidDel="00000000" w:rsidR="00000000" w:rsidRPr="00000000">
        <w:rPr>
          <w:rtl w:val="0"/>
        </w:rPr>
        <w:t xml:space="preserve">.</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pStyle w:val="Heading2"/>
        <w:numPr>
          <w:ilvl w:val="1"/>
          <w:numId w:val="8"/>
        </w:numPr>
        <w:ind w:left="720" w:hanging="720"/>
        <w:rPr/>
      </w:pPr>
      <w:bookmarkStart w:colFirst="0" w:colLast="0" w:name="_heading=h.147n2zr" w:id="31"/>
      <w:bookmarkEnd w:id="31"/>
      <w:r w:rsidDel="00000000" w:rsidR="00000000" w:rsidRPr="00000000">
        <w:rPr>
          <w:rtl w:val="0"/>
        </w:rPr>
        <w:t xml:space="preserve">Storing and handling information securely</w:t>
      </w:r>
    </w:p>
    <w:p w:rsidR="00000000" w:rsidDel="00000000" w:rsidP="00000000" w:rsidRDefault="00000000" w:rsidRPr="00000000" w14:paraId="000001F0">
      <w:pPr>
        <w:shd w:fill="ffffff" w:val="clear"/>
        <w:spacing w:before="0" w:line="276" w:lineRule="auto"/>
        <w:rPr/>
      </w:pPr>
      <w:r w:rsidDel="00000000" w:rsidR="00000000" w:rsidRPr="00000000">
        <w:rPr>
          <w:highlight w:val="yellow"/>
          <w:rtl w:val="0"/>
        </w:rPr>
        <w:t xml:space="preserve">[Describe the following as relevant: data format; location of data; data flows (attach images if available); roles and access and access controls.]</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bookmarkStart w:colFirst="0" w:colLast="0" w:name="_heading=h.3o7alnk" w:id="32"/>
      <w:bookmarkEnd w:id="32"/>
      <w:r w:rsidDel="00000000" w:rsidR="00000000" w:rsidRPr="00000000">
        <w:rPr>
          <w:highlight w:val="yellow"/>
          <w:rtl w:val="0"/>
        </w:rPr>
        <w:t xml:space="preserve">[Describe the data security standards and which party has responsibility, whether for data they hold or data within a shared system or database - this should include reference to encryption, password protection, role based access controls (RBAC), restricted physical access, business continuity plans and security policies.]</w:t>
      </w:r>
      <w:r w:rsidDel="00000000" w:rsidR="00000000" w:rsidRPr="00000000">
        <w:rPr>
          <w:rtl w:val="0"/>
        </w:rPr>
      </w:r>
    </w:p>
    <w:p w:rsidR="00000000" w:rsidDel="00000000" w:rsidP="00000000" w:rsidRDefault="00000000" w:rsidRPr="00000000" w14:paraId="000001F3">
      <w:pPr>
        <w:spacing w:after="120" w:before="120" w:line="240" w:lineRule="auto"/>
        <w:jc w:val="both"/>
        <w:rPr/>
      </w:pPr>
      <w:r w:rsidDel="00000000" w:rsidR="00000000" w:rsidRPr="00000000">
        <w:rPr>
          <w:rtl w:val="0"/>
        </w:rPr>
      </w:r>
    </w:p>
    <w:p w:rsidR="00000000" w:rsidDel="00000000" w:rsidP="00000000" w:rsidRDefault="00000000" w:rsidRPr="00000000" w14:paraId="000001F4">
      <w:pPr>
        <w:pStyle w:val="Heading2"/>
        <w:numPr>
          <w:ilvl w:val="1"/>
          <w:numId w:val="8"/>
        </w:numPr>
        <w:ind w:left="720" w:hanging="720"/>
        <w:rPr/>
      </w:pPr>
      <w:bookmarkStart w:colFirst="0" w:colLast="0" w:name="_heading=h.23ckvvd" w:id="33"/>
      <w:bookmarkEnd w:id="33"/>
      <w:r w:rsidDel="00000000" w:rsidR="00000000" w:rsidRPr="00000000">
        <w:rPr>
          <w:rtl w:val="0"/>
        </w:rPr>
        <w:t xml:space="preserve">Outside UK processing </w:t>
      </w:r>
      <w:r w:rsidDel="00000000" w:rsidR="00000000" w:rsidRPr="00000000">
        <w:rPr>
          <w:b w:val="0"/>
          <w:highlight w:val="yellow"/>
          <w:rtl w:val="0"/>
        </w:rPr>
        <w:t xml:space="preserve">[delete this section if inapplicable]</w:t>
      </w:r>
      <w:r w:rsidDel="00000000" w:rsidR="00000000" w:rsidRPr="00000000">
        <w:rPr>
          <w:rtl w:val="0"/>
        </w:rPr>
      </w:r>
    </w:p>
    <w:p w:rsidR="00000000" w:rsidDel="00000000" w:rsidP="00000000" w:rsidRDefault="00000000" w:rsidRPr="00000000" w14:paraId="000001F5">
      <w:pPr>
        <w:spacing w:after="0" w:before="0" w:line="240" w:lineRule="auto"/>
        <w:rPr/>
      </w:pPr>
      <w:r w:rsidDel="00000000" w:rsidR="00000000" w:rsidRPr="00000000">
        <w:rPr>
          <w:highlight w:val="yellow"/>
          <w:rtl w:val="0"/>
        </w:rPr>
        <w:t xml:space="preserve">[Describe any outside UK processing]</w:t>
      </w:r>
      <w:r w:rsidDel="00000000" w:rsidR="00000000" w:rsidRPr="00000000">
        <w:rPr>
          <w:rtl w:val="0"/>
        </w:rPr>
      </w:r>
    </w:p>
    <w:p w:rsidR="00000000" w:rsidDel="00000000" w:rsidP="00000000" w:rsidRDefault="00000000" w:rsidRPr="00000000" w14:paraId="000001F6">
      <w:pPr>
        <w:spacing w:after="0" w:before="0" w:line="240" w:lineRule="auto"/>
        <w:rPr>
          <w:b w:val="1"/>
        </w:rPr>
      </w:pPr>
      <w:r w:rsidDel="00000000" w:rsidR="00000000" w:rsidRPr="00000000">
        <w:rPr>
          <w:rtl w:val="0"/>
        </w:rPr>
      </w:r>
    </w:p>
    <w:tbl>
      <w:tblPr>
        <w:tblStyle w:val="Table18"/>
        <w:tblW w:w="10121.0" w:type="dxa"/>
        <w:jc w:val="left"/>
        <w:tblInd w:w="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6431"/>
        <w:tblGridChange w:id="0">
          <w:tblGrid>
            <w:gridCol w:w="3690"/>
            <w:gridCol w:w="6431"/>
          </w:tblGrid>
        </w:tblGridChange>
      </w:tblGrid>
      <w:tr>
        <w:trPr>
          <w:cantSplit w:val="0"/>
          <w:trHeight w:val="440" w:hRule="atLeast"/>
          <w:tblHeader w:val="0"/>
        </w:trPr>
        <w:tc>
          <w:tcPr>
            <w:shd w:fill="d9d9d9" w:val="clear"/>
          </w:tcPr>
          <w:p w:rsidR="00000000" w:rsidDel="00000000" w:rsidP="00000000" w:rsidRDefault="00000000" w:rsidRPr="00000000" w14:paraId="000001F7">
            <w:pPr>
              <w:spacing w:after="0" w:before="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Applicable party</w:t>
            </w:r>
            <w:r w:rsidDel="00000000" w:rsidR="00000000" w:rsidRPr="00000000">
              <w:rPr>
                <w:rtl w:val="0"/>
              </w:rPr>
            </w:r>
          </w:p>
        </w:tc>
        <w:tc>
          <w:tcPr>
            <w:shd w:fill="d9d9d9" w:val="clear"/>
          </w:tcPr>
          <w:p w:rsidR="00000000" w:rsidDel="00000000" w:rsidP="00000000" w:rsidRDefault="00000000" w:rsidRPr="00000000" w14:paraId="000001F8">
            <w:pPr>
              <w:spacing w:after="0" w:before="0" w:line="240" w:lineRule="auto"/>
              <w:ind w:left="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w:t>
            </w:r>
          </w:p>
        </w:tc>
      </w:tr>
      <w:tr>
        <w:trPr>
          <w:cantSplit w:val="0"/>
          <w:tblHeader w:val="0"/>
        </w:trPr>
        <w:tc>
          <w:tcPr/>
          <w:p w:rsidR="00000000" w:rsidDel="00000000" w:rsidP="00000000" w:rsidRDefault="00000000" w:rsidRPr="00000000" w14:paraId="000001F9">
            <w:pPr>
              <w:spacing w:after="120" w:before="120" w:line="240" w:lineRule="auto"/>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0" w:before="0" w:line="240" w:lineRule="auto"/>
              <w:ind w:left="425" w:hanging="36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B">
      <w:pPr>
        <w:spacing w:after="0" w:before="0" w:line="240" w:lineRule="auto"/>
        <w:rPr/>
      </w:pPr>
      <w:r w:rsidDel="00000000" w:rsidR="00000000" w:rsidRPr="00000000">
        <w:rPr>
          <w:rtl w:val="0"/>
        </w:rPr>
      </w:r>
    </w:p>
    <w:p w:rsidR="00000000" w:rsidDel="00000000" w:rsidP="00000000" w:rsidRDefault="00000000" w:rsidRPr="00000000" w14:paraId="000001FC">
      <w:pPr>
        <w:pStyle w:val="Heading2"/>
        <w:numPr>
          <w:ilvl w:val="1"/>
          <w:numId w:val="8"/>
        </w:numPr>
        <w:ind w:left="720" w:hanging="720"/>
        <w:rPr/>
      </w:pPr>
      <w:bookmarkStart w:colFirst="0" w:colLast="0" w:name="_heading=h.ihv636" w:id="34"/>
      <w:bookmarkEnd w:id="34"/>
      <w:r w:rsidDel="00000000" w:rsidR="00000000" w:rsidRPr="00000000">
        <w:rPr>
          <w:rtl w:val="0"/>
        </w:rPr>
        <w:t xml:space="preserve">Data quality</w:t>
      </w:r>
    </w:p>
    <w:p w:rsidR="00000000" w:rsidDel="00000000" w:rsidP="00000000" w:rsidRDefault="00000000" w:rsidRPr="00000000" w14:paraId="000001F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Each partner is responsible for ensuring the accuracy and relevance of the personal data that it processes and shares and must have clear processes in place for managing data quality. </w:t>
      </w:r>
    </w:p>
    <w:p w:rsidR="00000000" w:rsidDel="00000000" w:rsidP="00000000" w:rsidRDefault="00000000" w:rsidRPr="00000000" w14:paraId="000001FE">
      <w:pPr>
        <w:pBdr>
          <w:top w:space="0" w:sz="0" w:val="nil"/>
          <w:left w:space="0" w:sz="0" w:val="nil"/>
          <w:bottom w:space="0" w:sz="0" w:val="nil"/>
          <w:right w:space="0" w:sz="0" w:val="nil"/>
          <w:between w:space="0" w:sz="0" w:val="nil"/>
        </w:pBdr>
        <w:rPr/>
      </w:pPr>
      <w:r w:rsidDel="00000000" w:rsidR="00000000" w:rsidRPr="00000000">
        <w:rPr>
          <w:color w:val="000000"/>
          <w:rtl w:val="0"/>
        </w:rPr>
        <w:t xml:space="preserve">Any party learning of the inaccuracy of personal data is responsible for promptly informing the parties with whom that data has been shared.</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rPr/>
      </w:pPr>
      <w:r w:rsidDel="00000000" w:rsidR="00000000" w:rsidRPr="00000000">
        <w:rPr>
          <w:b w:val="1"/>
          <w:highlight w:val="yellow"/>
          <w:rtl w:val="0"/>
        </w:rPr>
        <w:t xml:space="preserve">[Describe how data quality and accuracy will be checked and assured </w:t>
      </w:r>
      <w:r w:rsidDel="00000000" w:rsidR="00000000" w:rsidRPr="00000000">
        <w:rPr>
          <w:highlight w:val="yellow"/>
          <w:rtl w:val="0"/>
        </w:rPr>
        <w:t xml:space="preserve">- will you use standardised formats, how will you check the accuracy of data matching, which party is responsible?]</w:t>
      </w: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02">
      <w:pPr>
        <w:pStyle w:val="Heading2"/>
        <w:numPr>
          <w:ilvl w:val="1"/>
          <w:numId w:val="8"/>
        </w:numPr>
        <w:ind w:left="720" w:hanging="720"/>
        <w:rPr/>
      </w:pPr>
      <w:bookmarkStart w:colFirst="0" w:colLast="0" w:name="_heading=h.32hioqz" w:id="35"/>
      <w:bookmarkEnd w:id="35"/>
      <w:r w:rsidDel="00000000" w:rsidR="00000000" w:rsidRPr="00000000">
        <w:rPr>
          <w:rtl w:val="0"/>
        </w:rPr>
        <w:t xml:space="preserve">Data breaches and incidents</w:t>
      </w:r>
    </w:p>
    <w:p w:rsidR="00000000" w:rsidDel="00000000" w:rsidP="00000000" w:rsidRDefault="00000000" w:rsidRPr="00000000" w14:paraId="00000203">
      <w:pPr>
        <w:rPr/>
      </w:pPr>
      <w:r w:rsidDel="00000000" w:rsidR="00000000" w:rsidRPr="00000000">
        <w:rPr>
          <w:rtl w:val="0"/>
        </w:rPr>
        <w:t xml:space="preserve">All parties must have a clear policy and procedure regarding the reporting and handling of data protection breaches and cyber security incidents which impact the confidentiality, integrity or accessibility of data.</w:t>
      </w:r>
    </w:p>
    <w:p w:rsidR="00000000" w:rsidDel="00000000" w:rsidP="00000000" w:rsidRDefault="00000000" w:rsidRPr="00000000" w14:paraId="00000204">
      <w:pPr>
        <w:rPr/>
      </w:pPr>
      <w:r w:rsidDel="00000000" w:rsidR="00000000" w:rsidRPr="00000000">
        <w:rPr>
          <w:rtl w:val="0"/>
        </w:rPr>
        <w:t xml:space="preserve">If the incident may impact the processing of another party to this DSA, all relevant parties should be informed as soon as possible, with all relevant parties agreeing to the appropriate coordination of the incident. The decision to report the incident will lie with the data controller(s) of the information. The parties agree to provide all reasonable assistance to each other, at their own expense, to facilitate the handling of any personal data incident.</w:t>
      </w:r>
    </w:p>
    <w:p w:rsidR="00000000" w:rsidDel="00000000" w:rsidP="00000000" w:rsidRDefault="00000000" w:rsidRPr="00000000" w14:paraId="00000205">
      <w:pPr>
        <w:rPr/>
      </w:pPr>
      <w:r w:rsidDel="00000000" w:rsidR="00000000" w:rsidRPr="00000000">
        <w:rPr>
          <w:rtl w:val="0"/>
        </w:rPr>
        <w:t xml:space="preserve">Each party has internal disciplinary procedures that cover security breaches (including misuse or unauthorised disclosure). If misuse is found, each party has a mechanism to facilitate an investigation, including initiating criminal proceedings where necessary.</w:t>
      </w:r>
    </w:p>
    <w:p w:rsidR="00000000" w:rsidDel="00000000" w:rsidP="00000000" w:rsidRDefault="00000000" w:rsidRPr="00000000" w14:paraId="00000206">
      <w:pPr>
        <w:shd w:fill="ffffff" w:val="clear"/>
        <w:spacing w:before="0" w:line="276" w:lineRule="auto"/>
        <w:rPr/>
      </w:pPr>
      <w:r w:rsidDel="00000000" w:rsidR="00000000" w:rsidRPr="00000000">
        <w:rPr>
          <w:rtl w:val="0"/>
        </w:rPr>
      </w:r>
    </w:p>
    <w:p w:rsidR="00000000" w:rsidDel="00000000" w:rsidP="00000000" w:rsidRDefault="00000000" w:rsidRPr="00000000" w14:paraId="00000207">
      <w:pPr>
        <w:shd w:fill="ffffff" w:val="clear"/>
        <w:spacing w:before="0" w:line="276" w:lineRule="auto"/>
        <w:rPr/>
      </w:pPr>
      <w:r w:rsidDel="00000000" w:rsidR="00000000" w:rsidRPr="00000000">
        <w:rPr>
          <w:b w:val="1"/>
          <w:highlight w:val="yellow"/>
          <w:rtl w:val="0"/>
        </w:rPr>
        <w:t xml:space="preserve">[Describe how incidents will be handled </w:t>
      </w:r>
      <w:r w:rsidDel="00000000" w:rsidR="00000000" w:rsidRPr="00000000">
        <w:rPr>
          <w:highlight w:val="yellow"/>
          <w:rtl w:val="0"/>
        </w:rPr>
        <w:t xml:space="preserve">- which party is responsible (if not all individually), is one party responsible for a system or database?]</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09">
      <w:pPr>
        <w:pStyle w:val="Heading2"/>
        <w:numPr>
          <w:ilvl w:val="1"/>
          <w:numId w:val="8"/>
        </w:numPr>
        <w:ind w:left="720" w:hanging="720"/>
        <w:rPr/>
      </w:pPr>
      <w:bookmarkStart w:colFirst="0" w:colLast="0" w:name="_heading=h.1hmsyys" w:id="36"/>
      <w:bookmarkEnd w:id="36"/>
      <w:r w:rsidDel="00000000" w:rsidR="00000000" w:rsidRPr="00000000">
        <w:rPr>
          <w:rtl w:val="0"/>
        </w:rPr>
        <w:t xml:space="preserve">Retention and Disposal </w:t>
      </w:r>
    </w:p>
    <w:p w:rsidR="00000000" w:rsidDel="00000000" w:rsidP="00000000" w:rsidRDefault="00000000" w:rsidRPr="00000000" w14:paraId="0000020A">
      <w:pPr>
        <w:pBdr>
          <w:top w:space="0" w:sz="0" w:val="nil"/>
          <w:left w:space="0" w:sz="0" w:val="nil"/>
          <w:bottom w:space="0" w:sz="0" w:val="nil"/>
          <w:right w:space="0" w:sz="0" w:val="nil"/>
          <w:between w:space="0" w:sz="0" w:val="nil"/>
        </w:pBdr>
        <w:rPr/>
      </w:pPr>
      <w:r w:rsidDel="00000000" w:rsidR="00000000" w:rsidRPr="00000000">
        <w:rPr>
          <w:rtl w:val="0"/>
        </w:rPr>
        <w:t xml:space="preserve">The parties may have different retention periods, potentially with a different period for combined data.</w:t>
      </w:r>
    </w:p>
    <w:p w:rsidR="00000000" w:rsidDel="00000000" w:rsidP="00000000" w:rsidRDefault="00000000" w:rsidRPr="00000000" w14:paraId="0000020B">
      <w:pPr>
        <w:rPr/>
      </w:pPr>
      <w:r w:rsidDel="00000000" w:rsidR="00000000" w:rsidRPr="00000000">
        <w:rPr>
          <w:rtl w:val="0"/>
        </w:rPr>
        <w:t xml:space="preserve">Each party will state a retention period and securely dispose of or delete personal data once it is no longer required.</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pStyle w:val="Heading3"/>
        <w:numPr>
          <w:ilvl w:val="2"/>
          <w:numId w:val="8"/>
        </w:numPr>
        <w:ind w:left="720" w:hanging="720"/>
        <w:rPr/>
      </w:pPr>
      <w:bookmarkStart w:colFirst="0" w:colLast="0" w:name="_heading=h.41mghml" w:id="37"/>
      <w:bookmarkEnd w:id="37"/>
      <w:r w:rsidDel="00000000" w:rsidR="00000000" w:rsidRPr="00000000">
        <w:rPr>
          <w:rtl w:val="0"/>
        </w:rPr>
        <w:t xml:space="preserve">Retention periods</w:t>
      </w:r>
    </w:p>
    <w:p w:rsidR="00000000" w:rsidDel="00000000" w:rsidP="00000000" w:rsidRDefault="00000000" w:rsidRPr="00000000" w14:paraId="0000020E">
      <w:pPr>
        <w:pBdr>
          <w:top w:space="0" w:sz="0" w:val="nil"/>
          <w:left w:space="0" w:sz="0" w:val="nil"/>
          <w:bottom w:space="0" w:sz="0" w:val="nil"/>
          <w:right w:space="0" w:sz="0" w:val="nil"/>
          <w:between w:space="0" w:sz="0" w:val="nil"/>
        </w:pBdr>
        <w:rPr/>
      </w:pPr>
      <w:r w:rsidDel="00000000" w:rsidR="00000000" w:rsidRPr="00000000">
        <w:rPr>
          <w:rtl w:val="0"/>
        </w:rPr>
        <w:t xml:space="preserve">The following retention periods apply to the data shared under this DSA. These may be for the data each party is sharing and/or for the combined data being shared.</w:t>
      </w:r>
    </w:p>
    <w:p w:rsidR="00000000" w:rsidDel="00000000" w:rsidP="00000000" w:rsidRDefault="00000000" w:rsidRPr="00000000" w14:paraId="0000020F">
      <w:pPr>
        <w:pBdr>
          <w:top w:space="0" w:sz="0" w:val="nil"/>
          <w:left w:space="0" w:sz="0" w:val="nil"/>
          <w:bottom w:space="0" w:sz="0" w:val="nil"/>
          <w:right w:space="0" w:sz="0" w:val="nil"/>
          <w:between w:space="0" w:sz="0" w:val="nil"/>
        </w:pBdr>
        <w:rPr/>
      </w:pPr>
      <w:r w:rsidDel="00000000" w:rsidR="00000000" w:rsidRPr="00000000">
        <w:rPr>
          <w:rtl w:val="0"/>
        </w:rPr>
      </w:r>
    </w:p>
    <w:tbl>
      <w:tblPr>
        <w:tblStyle w:val="Table19"/>
        <w:tblW w:w="1033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
        <w:gridCol w:w="1843"/>
        <w:gridCol w:w="1316"/>
        <w:gridCol w:w="3645"/>
        <w:tblGridChange w:id="0">
          <w:tblGrid>
            <w:gridCol w:w="3534"/>
            <w:gridCol w:w="1843"/>
            <w:gridCol w:w="1316"/>
            <w:gridCol w:w="364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Data</w:t>
            </w:r>
          </w:p>
        </w:tc>
        <w:tc>
          <w:tcPr>
            <w:shd w:fill="d9d9d9" w:val="cle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Organisation</w:t>
            </w:r>
          </w:p>
        </w:tc>
        <w:tc>
          <w:tcPr>
            <w:shd w:fill="d9d9d9"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Retention period</w:t>
            </w:r>
          </w:p>
        </w:tc>
        <w:tc>
          <w:tcPr>
            <w:shd w:fill="d9d9d9"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Automated or manual deletion? What processes ensure that disposal happens at the allotted 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bl>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pStyle w:val="Heading3"/>
        <w:numPr>
          <w:ilvl w:val="2"/>
          <w:numId w:val="8"/>
        </w:numPr>
        <w:ind w:left="720" w:hanging="720"/>
        <w:rPr/>
      </w:pPr>
      <w:bookmarkStart w:colFirst="0" w:colLast="0" w:name="_heading=h.2grqrue" w:id="38"/>
      <w:bookmarkEnd w:id="38"/>
      <w:r w:rsidDel="00000000" w:rsidR="00000000" w:rsidRPr="00000000">
        <w:rPr>
          <w:rtl w:val="0"/>
        </w:rPr>
        <w:t xml:space="preserve">When sharing ends</w:t>
      </w:r>
    </w:p>
    <w:p w:rsidR="00000000" w:rsidDel="00000000" w:rsidP="00000000" w:rsidRDefault="00000000" w:rsidRPr="00000000" w14:paraId="00000226">
      <w:pPr>
        <w:rPr/>
      </w:pPr>
      <w:r w:rsidDel="00000000" w:rsidR="00000000" w:rsidRPr="00000000">
        <w:rPr>
          <w:rtl w:val="0"/>
        </w:rPr>
        <w:t xml:space="preserve">The parties must agree what happens to the shared data once the data sharing activity ends. </w:t>
      </w:r>
    </w:p>
    <w:p w:rsidR="00000000" w:rsidDel="00000000" w:rsidP="00000000" w:rsidRDefault="00000000" w:rsidRPr="00000000" w14:paraId="00000227">
      <w:pPr>
        <w:rPr/>
      </w:pPr>
      <w:r w:rsidDel="00000000" w:rsidR="00000000" w:rsidRPr="00000000">
        <w:rPr>
          <w:rtl w:val="0"/>
        </w:rPr>
      </w:r>
    </w:p>
    <w:tbl>
      <w:tblPr>
        <w:tblStyle w:val="Table20"/>
        <w:tblW w:w="103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3"/>
        <w:gridCol w:w="2268"/>
        <w:gridCol w:w="3827"/>
        <w:tblGridChange w:id="0">
          <w:tblGrid>
            <w:gridCol w:w="4243"/>
            <w:gridCol w:w="2268"/>
            <w:gridCol w:w="3827"/>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Data</w:t>
            </w:r>
          </w:p>
        </w:tc>
        <w:tc>
          <w:tcPr>
            <w:shd w:fill="d9d9d9" w:val="cle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Organisation</w:t>
            </w:r>
          </w:p>
        </w:tc>
        <w:tc>
          <w:tcPr>
            <w:shd w:fill="d9d9d9"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End of sharing activity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bl>
    <w:p w:rsidR="00000000" w:rsidDel="00000000" w:rsidP="00000000" w:rsidRDefault="00000000" w:rsidRPr="00000000" w14:paraId="00000237">
      <w:pPr>
        <w:rPr/>
        <w:sectPr>
          <w:footerReference r:id="rId10" w:type="default"/>
          <w:pgSz w:h="16820" w:w="11900" w:orient="portrait"/>
          <w:pgMar w:bottom="0" w:top="425" w:left="708" w:right="850" w:header="283" w:footer="283"/>
          <w:pgNumType w:start="1"/>
        </w:sectPr>
      </w:pPr>
      <w:r w:rsidDel="00000000" w:rsidR="00000000" w:rsidRPr="00000000">
        <w:rPr>
          <w:rtl w:val="0"/>
        </w:rPr>
      </w:r>
    </w:p>
    <w:p w:rsidR="00000000" w:rsidDel="00000000" w:rsidP="00000000" w:rsidRDefault="00000000" w:rsidRPr="00000000" w14:paraId="00000238">
      <w:pPr>
        <w:pStyle w:val="Heading1"/>
        <w:numPr>
          <w:ilvl w:val="0"/>
          <w:numId w:val="8"/>
        </w:numPr>
        <w:ind w:left="566" w:hanging="720"/>
        <w:rPr/>
      </w:pPr>
      <w:bookmarkStart w:colFirst="0" w:colLast="0" w:name="_heading=h.vx1227" w:id="39"/>
      <w:bookmarkEnd w:id="39"/>
      <w:r w:rsidDel="00000000" w:rsidR="00000000" w:rsidRPr="00000000">
        <w:rPr>
          <w:rtl w:val="0"/>
        </w:rPr>
        <w:t xml:space="preserve">Appendices</w:t>
      </w:r>
    </w:p>
    <w:p w:rsidR="00000000" w:rsidDel="00000000" w:rsidP="00000000" w:rsidRDefault="00000000" w:rsidRPr="00000000" w14:paraId="00000239">
      <w:pPr>
        <w:pStyle w:val="Heading2"/>
        <w:numPr>
          <w:ilvl w:val="1"/>
          <w:numId w:val="8"/>
        </w:numPr>
        <w:ind w:left="566" w:hanging="720"/>
        <w:rPr/>
      </w:pPr>
      <w:bookmarkStart w:colFirst="0" w:colLast="0" w:name="_heading=h.3fwokq0" w:id="40"/>
      <w:bookmarkEnd w:id="40"/>
      <w:r w:rsidDel="00000000" w:rsidR="00000000" w:rsidRPr="00000000">
        <w:rPr>
          <w:rtl w:val="0"/>
        </w:rPr>
        <w:t xml:space="preserve">Appendix A:  Parties to this agreement</w:t>
      </w:r>
    </w:p>
    <w:p w:rsidR="00000000" w:rsidDel="00000000" w:rsidP="00000000" w:rsidRDefault="00000000" w:rsidRPr="00000000" w14:paraId="0000023A">
      <w:pPr>
        <w:spacing w:after="0" w:before="0" w:line="240" w:lineRule="auto"/>
        <w:rPr/>
      </w:pPr>
      <w:r w:rsidDel="00000000" w:rsidR="00000000" w:rsidRPr="00000000">
        <w:rPr>
          <w:rtl w:val="0"/>
        </w:rPr>
      </w:r>
    </w:p>
    <w:p w:rsidR="00000000" w:rsidDel="00000000" w:rsidP="00000000" w:rsidRDefault="00000000" w:rsidRPr="00000000" w14:paraId="0000023B">
      <w:pPr>
        <w:spacing w:after="0" w:before="0" w:line="240" w:lineRule="auto"/>
        <w:rPr/>
      </w:pPr>
      <w:r w:rsidDel="00000000" w:rsidR="00000000" w:rsidRPr="00000000">
        <w:rPr>
          <w:rtl w:val="0"/>
        </w:rPr>
      </w:r>
    </w:p>
    <w:tbl>
      <w:tblPr>
        <w:tblStyle w:val="Table21"/>
        <w:tblW w:w="1518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9919"/>
        <w:gridCol w:w="3101"/>
        <w:tblGridChange w:id="0">
          <w:tblGrid>
            <w:gridCol w:w="2160"/>
            <w:gridCol w:w="9919"/>
            <w:gridCol w:w="3101"/>
          </w:tblGrid>
        </w:tblGridChange>
      </w:tblGrid>
      <w:tr>
        <w:trPr>
          <w:cantSplit w:val="0"/>
          <w:tblHeader w:val="1"/>
        </w:trPr>
        <w:tc>
          <w:tcPr>
            <w:shd w:fill="d9d9d9" w:val="clear"/>
          </w:tcPr>
          <w:p w:rsidR="00000000" w:rsidDel="00000000" w:rsidP="00000000" w:rsidRDefault="00000000" w:rsidRPr="00000000" w14:paraId="0000023C">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Organisation name or type</w:t>
            </w:r>
          </w:p>
        </w:tc>
        <w:tc>
          <w:tcPr>
            <w:shd w:fill="d9d9d9" w:val="clear"/>
          </w:tcPr>
          <w:p w:rsidR="00000000" w:rsidDel="00000000" w:rsidP="00000000" w:rsidRDefault="00000000" w:rsidRPr="00000000" w14:paraId="0000023D">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Duties</w:t>
            </w:r>
          </w:p>
        </w:tc>
        <w:tc>
          <w:tcPr>
            <w:shd w:fill="d9d9d9" w:val="clear"/>
          </w:tcPr>
          <w:p w:rsidR="00000000" w:rsidDel="00000000" w:rsidP="00000000" w:rsidRDefault="00000000" w:rsidRPr="00000000" w14:paraId="0000023E">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Part 3 competent authority for this DSA?</w:t>
            </w:r>
          </w:p>
        </w:tc>
      </w:tr>
      <w:tr>
        <w:trPr>
          <w:cantSplit w:val="0"/>
          <w:tblHeader w:val="0"/>
        </w:trPr>
        <w:tc>
          <w:tcPr/>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Metropolitan Police </w:t>
            </w:r>
          </w:p>
        </w:tc>
        <w:tc>
          <w:tcPr/>
          <w:p w:rsidR="00000000" w:rsidDel="00000000" w:rsidP="00000000" w:rsidRDefault="00000000" w:rsidRPr="00000000" w14:paraId="00000240">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The prevention and detection of crime</w:t>
            </w:r>
          </w:p>
          <w:p w:rsidR="00000000" w:rsidDel="00000000" w:rsidP="00000000" w:rsidRDefault="00000000" w:rsidRPr="00000000" w14:paraId="00000241">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The maintenance of the King’s peace</w:t>
            </w:r>
          </w:p>
          <w:p w:rsidR="00000000" w:rsidDel="00000000" w:rsidP="00000000" w:rsidRDefault="00000000" w:rsidRPr="00000000" w14:paraId="00000242">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Protection of the vulnerable</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London Borough </w:t>
            </w:r>
          </w:p>
          <w:p w:rsidR="00000000" w:rsidDel="00000000" w:rsidP="00000000" w:rsidRDefault="00000000" w:rsidRPr="00000000" w14:paraId="00000245">
            <w:pPr>
              <w:pBdr>
                <w:top w:space="0" w:sz="0" w:val="nil"/>
                <w:left w:space="0" w:sz="0" w:val="nil"/>
                <w:bottom w:space="0" w:sz="0" w:val="nil"/>
                <w:right w:space="0" w:sz="0" w:val="nil"/>
                <w:between w:space="0" w:sz="0" w:val="nil"/>
              </w:pBdr>
              <w:rPr/>
            </w:pPr>
            <w:r w:rsidDel="00000000" w:rsidR="00000000" w:rsidRPr="00000000">
              <w:rPr>
                <w:rtl w:val="0"/>
              </w:rPr>
              <w:t xml:space="preserve">(state all or name each borough involved)</w:t>
            </w:r>
          </w:p>
        </w:tc>
        <w:tc>
          <w:tcPr/>
          <w:p w:rsidR="00000000" w:rsidDel="00000000" w:rsidP="00000000" w:rsidRDefault="00000000" w:rsidRPr="00000000" w14:paraId="00000246">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Co-ordinates, gathers, processes, risk assesses and shares information held about all the areas covered in the DSA in conjunction with information received from partner agencies, to enable the council to undertake its statutory duties in these areas</w:t>
            </w:r>
          </w:p>
          <w:p w:rsidR="00000000" w:rsidDel="00000000" w:rsidP="00000000" w:rsidRDefault="00000000" w:rsidRPr="00000000" w14:paraId="00000247">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Makes decisions on whether to undertake enforcement or other appropriate actions under its powers in the legislation listed in this DSA </w:t>
            </w:r>
          </w:p>
          <w:p w:rsidR="00000000" w:rsidDel="00000000" w:rsidP="00000000" w:rsidRDefault="00000000" w:rsidRPr="00000000" w14:paraId="00000248">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Allocates resources in accordance with priority of tasks and policies </w:t>
            </w:r>
          </w:p>
          <w:p w:rsidR="00000000" w:rsidDel="00000000" w:rsidP="00000000" w:rsidRDefault="00000000" w:rsidRPr="00000000" w14:paraId="00000249">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Co-ordinates, gathers, processes, risk assesses and shares information covering all the areas under this DSA with partners to achieve common goals </w:t>
            </w:r>
          </w:p>
          <w:p w:rsidR="00000000" w:rsidDel="00000000" w:rsidP="00000000" w:rsidRDefault="00000000" w:rsidRPr="00000000" w14:paraId="0000024A">
            <w:pPr>
              <w:numPr>
                <w:ilvl w:val="0"/>
                <w:numId w:val="6"/>
              </w:numPr>
              <w:pBdr>
                <w:top w:space="0" w:sz="0" w:val="nil"/>
                <w:left w:space="0" w:sz="0" w:val="nil"/>
                <w:bottom w:space="0" w:sz="0" w:val="nil"/>
                <w:right w:space="0" w:sz="0" w:val="nil"/>
                <w:between w:space="0" w:sz="0" w:val="nil"/>
              </w:pBdr>
              <w:ind w:left="170" w:hanging="170"/>
              <w:rPr>
                <w:color w:val="000000"/>
                <w:highlight w:val="yellow"/>
              </w:rPr>
            </w:pPr>
            <w:r w:rsidDel="00000000" w:rsidR="00000000" w:rsidRPr="00000000">
              <w:rPr>
                <w:color w:val="000000"/>
                <w:highlight w:val="yellow"/>
                <w:rtl w:val="0"/>
              </w:rPr>
              <w:t xml:space="preserve">Undertakes interventions as necessary to ensure the safeguarding of vulnerable people</w:t>
            </w:r>
          </w:p>
          <w:p w:rsidR="00000000" w:rsidDel="00000000" w:rsidP="00000000" w:rsidRDefault="00000000" w:rsidRPr="00000000" w14:paraId="0000024B">
            <w:pPr>
              <w:numPr>
                <w:ilvl w:val="0"/>
                <w:numId w:val="6"/>
              </w:numPr>
              <w:pBdr>
                <w:top w:space="0" w:sz="0" w:val="nil"/>
                <w:left w:space="0" w:sz="0" w:val="nil"/>
                <w:bottom w:space="0" w:sz="0" w:val="nil"/>
                <w:right w:space="0" w:sz="0" w:val="nil"/>
                <w:between w:space="0" w:sz="0" w:val="nil"/>
              </w:pBdr>
              <w:ind w:left="170" w:hanging="170"/>
              <w:rPr>
                <w:b w:val="1"/>
                <w:color w:val="000000"/>
                <w:highlight w:val="yellow"/>
              </w:rPr>
            </w:pPr>
            <w:r w:rsidDel="00000000" w:rsidR="00000000" w:rsidRPr="00000000">
              <w:rPr>
                <w:color w:val="000000"/>
                <w:highlight w:val="yellow"/>
                <w:rtl w:val="0"/>
              </w:rPr>
              <w:t xml:space="preserve">Decides whether to undertake prosecutions when offences covered by the legislation in this DSA has been breached and it is within the council’s remit</w:t>
            </w:r>
            <w:r w:rsidDel="00000000" w:rsidR="00000000" w:rsidRPr="00000000">
              <w:rPr>
                <w:rtl w:val="0"/>
              </w:rPr>
            </w:r>
          </w:p>
          <w:p w:rsidR="00000000" w:rsidDel="00000000" w:rsidP="00000000" w:rsidRDefault="00000000" w:rsidRPr="00000000" w14:paraId="0000024C">
            <w:pPr>
              <w:numPr>
                <w:ilvl w:val="0"/>
                <w:numId w:val="6"/>
              </w:numPr>
              <w:pBdr>
                <w:top w:space="0" w:sz="0" w:val="nil"/>
                <w:left w:space="0" w:sz="0" w:val="nil"/>
                <w:bottom w:space="0" w:sz="0" w:val="nil"/>
                <w:right w:space="0" w:sz="0" w:val="nil"/>
                <w:between w:space="0" w:sz="0" w:val="nil"/>
              </w:pBdr>
              <w:ind w:left="170" w:hanging="170"/>
              <w:rPr>
                <w:b w:val="1"/>
                <w:color w:val="000000"/>
                <w:highlight w:val="yellow"/>
              </w:rPr>
            </w:pPr>
            <w:r w:rsidDel="00000000" w:rsidR="00000000" w:rsidRPr="00000000">
              <w:rPr>
                <w:color w:val="000000"/>
                <w:highlight w:val="yellow"/>
                <w:rtl w:val="0"/>
              </w:rPr>
              <w:t xml:space="preserve">Takes appropriate and proportionate steps to ensure the safety of employees and others</w:t>
            </w:r>
            <w:r w:rsidDel="00000000" w:rsidR="00000000" w:rsidRPr="00000000">
              <w:rPr>
                <w:rtl w:val="0"/>
              </w:rPr>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Probation Service </w:t>
            </w:r>
          </w:p>
        </w:tc>
        <w:tc>
          <w:tcPr/>
          <w:p w:rsidR="00000000" w:rsidDel="00000000" w:rsidP="00000000" w:rsidRDefault="00000000" w:rsidRPr="00000000" w14:paraId="0000024F">
            <w:pPr>
              <w:numPr>
                <w:ilvl w:val="0"/>
                <w:numId w:val="6"/>
              </w:num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color w:val="000000"/>
                <w:highlight w:val="yellow"/>
                <w:rtl w:val="0"/>
              </w:rPr>
              <w:t xml:space="preserve">The Probation Service is a statutory criminal justice service that supervises high-risk offenders released into the community.</w:t>
            </w:r>
          </w:p>
        </w:tc>
        <w:tc>
          <w:tcPr/>
          <w:p w:rsidR="00000000" w:rsidDel="00000000" w:rsidP="00000000" w:rsidRDefault="00000000" w:rsidRPr="00000000" w14:paraId="00000250">
            <w:pPr>
              <w:pBdr>
                <w:top w:space="0" w:sz="0" w:val="nil"/>
                <w:left w:space="0" w:sz="0" w:val="nil"/>
                <w:bottom w:space="0" w:sz="0" w:val="nil"/>
                <w:right w:space="0" w:sz="0" w:val="nil"/>
                <w:between w:space="0" w:sz="0" w:val="nil"/>
              </w:pBdr>
              <w:ind w:left="171" w:hanging="170"/>
              <w:rPr>
                <w:color w:val="000000"/>
                <w:highlight w:val="yellow"/>
              </w:rPr>
            </w:pPr>
            <w:r w:rsidDel="00000000" w:rsidR="00000000" w:rsidRPr="00000000">
              <w:rPr>
                <w:rtl w:val="0"/>
              </w:rPr>
            </w:r>
          </w:p>
        </w:tc>
      </w:tr>
    </w:tbl>
    <w:p w:rsidR="00000000" w:rsidDel="00000000" w:rsidP="00000000" w:rsidRDefault="00000000" w:rsidRPr="00000000" w14:paraId="00000251">
      <w:pPr>
        <w:pStyle w:val="Heading2"/>
        <w:ind w:left="0" w:firstLine="0"/>
        <w:rPr/>
      </w:pPr>
      <w:bookmarkStart w:colFirst="0" w:colLast="0" w:name="_heading=h.1v1yuxt" w:id="41"/>
      <w:bookmarkEnd w:id="41"/>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pStyle w:val="Heading2"/>
        <w:numPr>
          <w:ilvl w:val="1"/>
          <w:numId w:val="8"/>
        </w:numPr>
        <w:ind w:left="141" w:hanging="720"/>
        <w:rPr/>
      </w:pPr>
      <w:bookmarkStart w:colFirst="0" w:colLast="0" w:name="_heading=h.4f1mdlm" w:id="42"/>
      <w:bookmarkEnd w:id="42"/>
      <w:r w:rsidDel="00000000" w:rsidR="00000000" w:rsidRPr="00000000">
        <w:rPr>
          <w:rtl w:val="0"/>
        </w:rPr>
        <w:t xml:space="preserve">Appendix B: Applicable legislation</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ind w:left="-567" w:firstLine="0"/>
        <w:rPr/>
      </w:pPr>
      <w:r w:rsidDel="00000000" w:rsidR="00000000" w:rsidRPr="00000000">
        <w:rPr>
          <w:rtl w:val="0"/>
        </w:rPr>
        <w:t xml:space="preserve">State the relevant sections and describe the duties and how the legislation applies to the listed party.</w:t>
      </w:r>
    </w:p>
    <w:p w:rsidR="00000000" w:rsidDel="00000000" w:rsidP="00000000" w:rsidRDefault="00000000" w:rsidRPr="00000000" w14:paraId="00000256">
      <w:pPr>
        <w:ind w:left="-708" w:firstLine="0"/>
        <w:rPr/>
      </w:pPr>
      <w:r w:rsidDel="00000000" w:rsidR="00000000" w:rsidRPr="00000000">
        <w:rPr>
          <w:rtl w:val="0"/>
        </w:rPr>
      </w:r>
    </w:p>
    <w:tbl>
      <w:tblPr>
        <w:tblStyle w:val="Table22"/>
        <w:tblW w:w="15150.0" w:type="dxa"/>
        <w:jc w:val="left"/>
        <w:tblInd w:w="-4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2415"/>
        <w:gridCol w:w="4350"/>
        <w:gridCol w:w="5370"/>
        <w:tblGridChange w:id="0">
          <w:tblGrid>
            <w:gridCol w:w="3015"/>
            <w:gridCol w:w="2415"/>
            <w:gridCol w:w="4350"/>
            <w:gridCol w:w="5370"/>
          </w:tblGrid>
        </w:tblGridChange>
      </w:tblGrid>
      <w:tr>
        <w:trPr>
          <w:cantSplit w:val="1"/>
          <w:tblHeader w:val="1"/>
        </w:trPr>
        <w:tc>
          <w:tcPr>
            <w:shd w:fill="fff2cc" w:val="clear"/>
          </w:tcPr>
          <w:p w:rsidR="00000000" w:rsidDel="00000000" w:rsidP="00000000" w:rsidRDefault="00000000" w:rsidRPr="00000000" w14:paraId="00000257">
            <w:pPr>
              <w:rPr>
                <w:b w:val="1"/>
              </w:rPr>
            </w:pPr>
            <w:r w:rsidDel="00000000" w:rsidR="00000000" w:rsidRPr="00000000">
              <w:rPr>
                <w:b w:val="1"/>
                <w:rtl w:val="0"/>
              </w:rPr>
              <w:t xml:space="preserve">Legislation/Statutory guidance</w:t>
            </w:r>
          </w:p>
        </w:tc>
        <w:tc>
          <w:tcPr>
            <w:shd w:fill="fff2cc" w:val="clear"/>
          </w:tcPr>
          <w:p w:rsidR="00000000" w:rsidDel="00000000" w:rsidP="00000000" w:rsidRDefault="00000000" w:rsidRPr="00000000" w14:paraId="00000258">
            <w:pPr>
              <w:rPr>
                <w:b w:val="1"/>
              </w:rPr>
            </w:pPr>
            <w:r w:rsidDel="00000000" w:rsidR="00000000" w:rsidRPr="00000000">
              <w:rPr>
                <w:b w:val="1"/>
                <w:rtl w:val="0"/>
              </w:rPr>
              <w:t xml:space="preserve">Party to which it applies</w:t>
            </w:r>
          </w:p>
        </w:tc>
        <w:tc>
          <w:tcPr>
            <w:shd w:fill="fff2cc" w:val="clear"/>
          </w:tcPr>
          <w:p w:rsidR="00000000" w:rsidDel="00000000" w:rsidP="00000000" w:rsidRDefault="00000000" w:rsidRPr="00000000" w14:paraId="00000259">
            <w:pPr>
              <w:rPr>
                <w:b w:val="1"/>
              </w:rPr>
            </w:pPr>
            <w:r w:rsidDel="00000000" w:rsidR="00000000" w:rsidRPr="00000000">
              <w:rPr>
                <w:b w:val="1"/>
                <w:rtl w:val="0"/>
              </w:rPr>
              <w:t xml:space="preserve">Main purpose of Legislation</w:t>
            </w:r>
          </w:p>
        </w:tc>
        <w:tc>
          <w:tcPr>
            <w:shd w:fill="fff2cc" w:val="clear"/>
          </w:tcPr>
          <w:p w:rsidR="00000000" w:rsidDel="00000000" w:rsidP="00000000" w:rsidRDefault="00000000" w:rsidRPr="00000000" w14:paraId="0000025A">
            <w:pPr>
              <w:rPr>
                <w:b w:val="1"/>
              </w:rPr>
            </w:pPr>
            <w:r w:rsidDel="00000000" w:rsidR="00000000" w:rsidRPr="00000000">
              <w:rPr>
                <w:b w:val="1"/>
                <w:rtl w:val="0"/>
              </w:rPr>
              <w:t xml:space="preserve">How it applies to this data sharing</w:t>
            </w:r>
          </w:p>
        </w:tc>
      </w:tr>
      <w:tr>
        <w:trPr>
          <w:cantSplit w:val="1"/>
          <w:tblHeader w:val="0"/>
        </w:trPr>
        <w:tc>
          <w:tcPr/>
          <w:p w:rsidR="00000000" w:rsidDel="00000000" w:rsidP="00000000" w:rsidRDefault="00000000" w:rsidRPr="00000000" w14:paraId="0000025B">
            <w:pPr>
              <w:rPr/>
            </w:pPr>
            <w:r w:rsidDel="00000000" w:rsidR="00000000" w:rsidRPr="00000000">
              <w:rPr>
                <w:rtl w:val="0"/>
              </w:rPr>
            </w:r>
          </w:p>
        </w:tc>
        <w:tc>
          <w:tcPr/>
          <w:p w:rsidR="00000000" w:rsidDel="00000000" w:rsidP="00000000" w:rsidRDefault="00000000" w:rsidRPr="00000000" w14:paraId="0000025C">
            <w:pPr>
              <w:rPr/>
            </w:pPr>
            <w:r w:rsidDel="00000000" w:rsidR="00000000" w:rsidRPr="00000000">
              <w:rPr>
                <w:rtl w:val="0"/>
              </w:rPr>
            </w:r>
          </w:p>
        </w:tc>
        <w:tc>
          <w:tcPr/>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tc>
        <w:tc>
          <w:tcPr/>
          <w:p w:rsidR="00000000" w:rsidDel="00000000" w:rsidP="00000000" w:rsidRDefault="00000000" w:rsidRPr="00000000" w14:paraId="00000261">
            <w:pPr>
              <w:rPr/>
            </w:pPr>
            <w:r w:rsidDel="00000000" w:rsidR="00000000" w:rsidRPr="00000000">
              <w:rPr>
                <w:rtl w:val="0"/>
              </w:rPr>
            </w:r>
          </w:p>
        </w:tc>
      </w:tr>
      <w:tr>
        <w:trPr>
          <w:cantSplit w:val="1"/>
          <w:tblHeader w:val="0"/>
        </w:trPr>
        <w:tc>
          <w:tcPr/>
          <w:p w:rsidR="00000000" w:rsidDel="00000000" w:rsidP="00000000" w:rsidRDefault="00000000" w:rsidRPr="00000000" w14:paraId="00000262">
            <w:pPr>
              <w:rPr/>
            </w:pPr>
            <w:r w:rsidDel="00000000" w:rsidR="00000000" w:rsidRPr="00000000">
              <w:rPr>
                <w:rtl w:val="0"/>
              </w:rPr>
            </w:r>
          </w:p>
        </w:tc>
        <w:tc>
          <w:tcPr/>
          <w:p w:rsidR="00000000" w:rsidDel="00000000" w:rsidP="00000000" w:rsidRDefault="00000000" w:rsidRPr="00000000" w14:paraId="00000263">
            <w:pPr>
              <w:rPr/>
            </w:pPr>
            <w:r w:rsidDel="00000000" w:rsidR="00000000" w:rsidRPr="00000000">
              <w:rPr>
                <w:rtl w:val="0"/>
              </w:rPr>
            </w:r>
          </w:p>
        </w:tc>
        <w:tc>
          <w:tcPr/>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tc>
        <w:tc>
          <w:tcPr/>
          <w:p w:rsidR="00000000" w:rsidDel="00000000" w:rsidP="00000000" w:rsidRDefault="00000000" w:rsidRPr="00000000" w14:paraId="00000269">
            <w:pPr>
              <w:rPr/>
            </w:pPr>
            <w:r w:rsidDel="00000000" w:rsidR="00000000" w:rsidRPr="00000000">
              <w:rPr>
                <w:rtl w:val="0"/>
              </w:rPr>
            </w:r>
          </w:p>
        </w:tc>
      </w:tr>
      <w:tr>
        <w:trPr>
          <w:cantSplit w:val="1"/>
          <w:tblHeader w:val="0"/>
        </w:trPr>
        <w:tc>
          <w:tcPr/>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rPr/>
            </w:pPr>
            <w:r w:rsidDel="00000000" w:rsidR="00000000" w:rsidRPr="00000000">
              <w:rPr>
                <w:rtl w:val="0"/>
              </w:rPr>
            </w:r>
          </w:p>
        </w:tc>
        <w:tc>
          <w:tcPr/>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tc>
        <w:tc>
          <w:tcPr/>
          <w:p w:rsidR="00000000" w:rsidDel="00000000" w:rsidP="00000000" w:rsidRDefault="00000000" w:rsidRPr="00000000" w14:paraId="00000270">
            <w:pPr>
              <w:rPr/>
            </w:pPr>
            <w:r w:rsidDel="00000000" w:rsidR="00000000" w:rsidRPr="00000000">
              <w:rPr>
                <w:rtl w:val="0"/>
              </w:rPr>
            </w:r>
          </w:p>
        </w:tc>
      </w:tr>
      <w:tr>
        <w:trPr>
          <w:cantSplit w:val="1"/>
          <w:tblHeader w:val="0"/>
        </w:trPr>
        <w:tc>
          <w:tcPr/>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rPr/>
            </w:pPr>
            <w:r w:rsidDel="00000000" w:rsidR="00000000" w:rsidRPr="00000000">
              <w:rPr>
                <w:rtl w:val="0"/>
              </w:rPr>
            </w:r>
          </w:p>
        </w:tc>
        <w:tc>
          <w:tcPr/>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tc>
        <w:tc>
          <w:tcPr/>
          <w:p w:rsidR="00000000" w:rsidDel="00000000" w:rsidP="00000000" w:rsidRDefault="00000000" w:rsidRPr="00000000" w14:paraId="00000277">
            <w:pPr>
              <w:rPr/>
            </w:pPr>
            <w:r w:rsidDel="00000000" w:rsidR="00000000" w:rsidRPr="00000000">
              <w:rPr>
                <w:rtl w:val="0"/>
              </w:rPr>
            </w:r>
          </w:p>
        </w:tc>
      </w:tr>
    </w:tbl>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pStyle w:val="Heading2"/>
        <w:numPr>
          <w:ilvl w:val="1"/>
          <w:numId w:val="8"/>
        </w:numPr>
        <w:ind w:left="720" w:hanging="720"/>
        <w:rPr/>
      </w:pPr>
      <w:bookmarkStart w:colFirst="0" w:colLast="0" w:name="_heading=h.2u6wntf" w:id="43"/>
      <w:bookmarkEnd w:id="43"/>
      <w:r w:rsidDel="00000000" w:rsidR="00000000" w:rsidRPr="00000000">
        <w:rPr>
          <w:rtl w:val="0"/>
        </w:rPr>
        <w:t xml:space="preserve">Appendix C: Data subject rights</w:t>
      </w:r>
    </w:p>
    <w:p w:rsidR="00000000" w:rsidDel="00000000" w:rsidP="00000000" w:rsidRDefault="00000000" w:rsidRPr="00000000" w14:paraId="0000027A">
      <w:pPr>
        <w:rPr/>
      </w:pPr>
      <w:r w:rsidDel="00000000" w:rsidR="00000000" w:rsidRPr="00000000">
        <w:rPr>
          <w:highlight w:val="yellow"/>
          <w:rtl w:val="0"/>
        </w:rPr>
        <w:t xml:space="preserve">[Add rows as necessary to describe the approaches of the different parties to the DSA.</w:t>
      </w:r>
      <w:r w:rsidDel="00000000" w:rsidR="00000000" w:rsidRPr="00000000">
        <w:rPr>
          <w:rtl w:val="0"/>
        </w:rPr>
        <w:t xml:space="preserve">]</w:t>
      </w:r>
    </w:p>
    <w:tbl>
      <w:tblPr>
        <w:tblStyle w:val="Table23"/>
        <w:tblW w:w="13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6"/>
        <w:gridCol w:w="3017"/>
        <w:gridCol w:w="14"/>
        <w:gridCol w:w="5953"/>
        <w:tblGridChange w:id="0">
          <w:tblGrid>
            <w:gridCol w:w="4756"/>
            <w:gridCol w:w="3017"/>
            <w:gridCol w:w="14"/>
            <w:gridCol w:w="5953"/>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Individual right</w:t>
            </w:r>
          </w:p>
        </w:tc>
        <w:tc>
          <w:tcPr>
            <w:gridSpan w:val="2"/>
            <w:shd w:fill="d9d9d9" w:val="clear"/>
            <w:tcMar>
              <w:top w:w="100.0" w:type="dxa"/>
              <w:left w:w="100.0" w:type="dxa"/>
              <w:bottom w:w="100.0" w:type="dxa"/>
              <w:right w:w="100.0" w:type="dxa"/>
            </w:tcMar>
          </w:tcPr>
          <w:p w:rsidR="00000000" w:rsidDel="00000000" w:rsidP="00000000" w:rsidRDefault="00000000" w:rsidRPr="00000000" w14:paraId="0000027C">
            <w:pPr>
              <w:widowControl w:val="0"/>
              <w:spacing w:after="0" w:before="0" w:line="240" w:lineRule="auto"/>
              <w:rPr>
                <w:b w:val="1"/>
              </w:rPr>
            </w:pPr>
            <w:r w:rsidDel="00000000" w:rsidR="00000000" w:rsidRPr="00000000">
              <w:rPr>
                <w:b w:val="1"/>
                <w:rtl w:val="0"/>
              </w:rPr>
              <w:t xml:space="preserve">Party or type of party</w:t>
            </w:r>
          </w:p>
        </w:tc>
        <w:tc>
          <w:tcPr>
            <w:shd w:fill="d9d9d9" w:val="clear"/>
          </w:tcPr>
          <w:p w:rsidR="00000000" w:rsidDel="00000000" w:rsidP="00000000" w:rsidRDefault="00000000" w:rsidRPr="00000000" w14:paraId="0000027E">
            <w:pPr>
              <w:widowControl w:val="0"/>
              <w:spacing w:after="0" w:before="0" w:line="240" w:lineRule="auto"/>
              <w:rPr>
                <w:b w:val="1"/>
              </w:rPr>
            </w:pPr>
            <w:r w:rsidDel="00000000" w:rsidR="00000000" w:rsidRPr="00000000">
              <w:rPr>
                <w:b w:val="1"/>
                <w:rtl w:val="0"/>
              </w:rPr>
              <w:t xml:space="preserve">How the parties complies (or state not applicable if the right does not apply)</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The right to be informed</w:t>
            </w:r>
            <w:r w:rsidDel="00000000" w:rsidR="00000000" w:rsidRPr="00000000">
              <w:rPr>
                <w:rtl w:val="0"/>
              </w:rPr>
              <w:t xml:space="preserve"> about the collection and use of personal data – privacy information.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280">
            <w:pPr>
              <w:widowControl w:val="0"/>
              <w:spacing w:after="0" w:before="0" w:line="240" w:lineRule="auto"/>
              <w:ind w:left="65" w:firstLine="0"/>
              <w:rPr/>
            </w:pPr>
            <w:r w:rsidDel="00000000" w:rsidR="00000000" w:rsidRPr="00000000">
              <w:rPr>
                <w:rtl w:val="0"/>
              </w:rPr>
            </w:r>
          </w:p>
        </w:tc>
        <w:tc>
          <w:tcPr>
            <w:shd w:fill="auto" w:val="cle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The right of access </w:t>
            </w:r>
            <w:r w:rsidDel="00000000" w:rsidR="00000000" w:rsidRPr="00000000">
              <w:rPr>
                <w:rtl w:val="0"/>
              </w:rPr>
              <w:t xml:space="preserve">to details of data use and to receive a copy of their personal data, commonly called a subject access request.</w:t>
            </w:r>
          </w:p>
        </w:tc>
        <w:tc>
          <w:tcPr>
            <w:gridSpan w:val="2"/>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The right to rectification</w:t>
            </w:r>
            <w:r w:rsidDel="00000000" w:rsidR="00000000" w:rsidRPr="00000000">
              <w:rPr>
                <w:rtl w:val="0"/>
              </w:rPr>
              <w:t xml:space="preserve"> to have inaccurate personal data rectified or completed if it is incomplete.</w:t>
            </w:r>
          </w:p>
        </w:tc>
        <w:tc>
          <w:tcPr>
            <w:gridSpan w:val="2"/>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The right to erasure</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rtl w:val="0"/>
              </w:rPr>
              <w:t xml:space="preserve">(Does not apply when using the lawful basis conditions of Article 6: legal obligation, public task or legal claims, or Article 9: health and care services, public health or archiving, research or statistical purposes.)</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290">
            <w:pPr>
              <w:widowControl w:val="0"/>
              <w:spacing w:after="0" w:before="0" w:line="240" w:lineRule="auto"/>
              <w:rPr/>
            </w:pPr>
            <w:r w:rsidDel="00000000" w:rsidR="00000000" w:rsidRPr="00000000">
              <w:rPr>
                <w:rtl w:val="0"/>
              </w:rPr>
            </w:r>
          </w:p>
        </w:tc>
        <w:tc>
          <w:tcPr/>
          <w:p w:rsidR="00000000" w:rsidDel="00000000" w:rsidP="00000000" w:rsidRDefault="00000000" w:rsidRPr="00000000" w14:paraId="00000292">
            <w:pPr>
              <w:widowControl w:val="0"/>
              <w:spacing w:after="0" w:before="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before="0" w:line="240" w:lineRule="auto"/>
              <w:rPr>
                <w:b w:val="1"/>
              </w:rPr>
            </w:pPr>
            <w:r w:rsidDel="00000000" w:rsidR="00000000" w:rsidRPr="00000000">
              <w:rPr>
                <w:b w:val="1"/>
                <w:rtl w:val="0"/>
              </w:rPr>
              <w:t xml:space="preserve">The right to restrict processing</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t xml:space="preserve">and limit how their data is used.</w:t>
            </w:r>
          </w:p>
        </w:tc>
        <w:tc>
          <w:tcPr>
            <w:gridSpan w:val="3"/>
            <w:shd w:fill="d9d9d9" w:val="clear"/>
            <w:tcMar>
              <w:top w:w="100.0" w:type="dxa"/>
              <w:left w:w="100.0" w:type="dxa"/>
              <w:bottom w:w="100.0" w:type="dxa"/>
              <w:right w:w="100.0" w:type="dxa"/>
            </w:tcMar>
          </w:tcPr>
          <w:p w:rsidR="00000000" w:rsidDel="00000000" w:rsidP="00000000" w:rsidRDefault="00000000" w:rsidRPr="00000000" w14:paraId="00000295">
            <w:pPr>
              <w:widowControl w:val="0"/>
              <w:spacing w:after="0" w:before="0" w:line="240" w:lineRule="auto"/>
              <w:rPr/>
            </w:pPr>
            <w:r w:rsidDel="00000000" w:rsidR="00000000" w:rsidRPr="00000000">
              <w:rPr>
                <w:rtl w:val="0"/>
              </w:rPr>
              <w:t xml:space="preserve">Does not apply to this DSA.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The right to data portability</w:t>
            </w:r>
            <w:r w:rsidDel="00000000" w:rsidR="00000000" w:rsidRPr="00000000">
              <w:rPr>
                <w:rtl w:val="0"/>
              </w:rPr>
              <w:t xml:space="preserve"> to obtain and re-use their personal data.</w:t>
            </w:r>
          </w:p>
        </w:tc>
        <w:tc>
          <w:tcPr>
            <w:gridSpan w:val="3"/>
            <w:shd w:fill="d9d9d9" w:val="clear"/>
            <w:tcMar>
              <w:top w:w="100.0" w:type="dxa"/>
              <w:left w:w="100.0" w:type="dxa"/>
              <w:bottom w:w="100.0" w:type="dxa"/>
              <w:right w:w="100.0" w:type="dxa"/>
            </w:tcMar>
          </w:tcPr>
          <w:p w:rsidR="00000000" w:rsidDel="00000000" w:rsidP="00000000" w:rsidRDefault="00000000" w:rsidRPr="00000000" w14:paraId="00000299">
            <w:pPr>
              <w:widowControl w:val="0"/>
              <w:spacing w:after="0" w:before="0" w:line="240" w:lineRule="auto"/>
              <w:rPr/>
            </w:pPr>
            <w:r w:rsidDel="00000000" w:rsidR="00000000" w:rsidRPr="00000000">
              <w:rPr>
                <w:rtl w:val="0"/>
              </w:rPr>
              <w:t xml:space="preserve">Does not apply to this DSA.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b w:val="1"/>
                <w:rtl w:val="0"/>
              </w:rPr>
              <w:t xml:space="preserve">The right to object</w:t>
            </w:r>
            <w:r w:rsidDel="00000000" w:rsidR="00000000" w:rsidRPr="00000000">
              <w:rPr>
                <w:rtl w:val="0"/>
              </w:rPr>
              <w:t xml:space="preserve"> to the use and sharing of personal data where the parties are using the public interest or legitimate interests conditions It is unlikely that an objection would be upheld but each request must be considered on a case-by-case basis. </w:t>
            </w:r>
          </w:p>
        </w:tc>
        <w:tc>
          <w:tcP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c>
          <w:tcPr>
            <w:gridSpan w:val="2"/>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before="0" w:line="240" w:lineRule="auto"/>
              <w:rPr/>
            </w:pPr>
            <w:r w:rsidDel="00000000" w:rsidR="00000000" w:rsidRPr="00000000">
              <w:rPr>
                <w:rtl w:val="0"/>
              </w:rPr>
            </w:r>
          </w:p>
        </w:tc>
      </w:tr>
    </w:tbl>
    <w:p w:rsidR="00000000" w:rsidDel="00000000" w:rsidP="00000000" w:rsidRDefault="00000000" w:rsidRPr="00000000" w14:paraId="000002A0">
      <w:pPr>
        <w:pStyle w:val="Heading2"/>
        <w:ind w:left="0" w:firstLine="0"/>
        <w:rPr/>
      </w:pPr>
      <w:bookmarkStart w:colFirst="0" w:colLast="0" w:name="_heading=h.19c6y18" w:id="44"/>
      <w:bookmarkEnd w:id="44"/>
      <w:r w:rsidDel="00000000" w:rsidR="00000000" w:rsidRPr="00000000">
        <w:rPr>
          <w:rtl w:val="0"/>
        </w:rPr>
      </w:r>
    </w:p>
    <w:p w:rsidR="00000000" w:rsidDel="00000000" w:rsidP="00000000" w:rsidRDefault="00000000" w:rsidRPr="00000000" w14:paraId="000002A1">
      <w:pPr>
        <w:rPr>
          <w:b w:val="1"/>
          <w:sz w:val="28"/>
          <w:szCs w:val="28"/>
        </w:rPr>
      </w:pPr>
      <w:r w:rsidDel="00000000" w:rsidR="00000000" w:rsidRPr="00000000">
        <w:rPr>
          <w:b w:val="1"/>
          <w:color w:val="366091"/>
          <w:sz w:val="28"/>
          <w:szCs w:val="28"/>
          <w:rtl w:val="0"/>
        </w:rPr>
        <w:t xml:space="preserve">5.4 – Appendix D : Detailed guidance on appropriate data sets for MPS Officers</w:t>
      </w: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b w:val="1"/>
        </w:rPr>
      </w:pPr>
      <w:r w:rsidDel="00000000" w:rsidR="00000000" w:rsidRPr="00000000">
        <w:rPr>
          <w:b w:val="1"/>
          <w:rtl w:val="0"/>
        </w:rPr>
        <w:t xml:space="preserve">Scenario 1 - </w:t>
      </w:r>
      <w:r w:rsidDel="00000000" w:rsidR="00000000" w:rsidRPr="00000000">
        <w:rPr>
          <w:rtl w:val="0"/>
        </w:rPr>
        <w:t xml:space="preserve">Monthly Multi-agency Meeting</w:t>
      </w:r>
      <w:r w:rsidDel="00000000" w:rsidR="00000000" w:rsidRPr="00000000">
        <w:rPr>
          <w:rtl w:val="0"/>
        </w:rPr>
      </w:r>
    </w:p>
    <w:p w:rsidR="00000000" w:rsidDel="00000000" w:rsidP="00000000" w:rsidRDefault="00000000" w:rsidRPr="00000000" w14:paraId="000002A4">
      <w:pPr>
        <w:rPr/>
      </w:pPr>
      <w:r w:rsidDel="00000000" w:rsidR="00000000" w:rsidRPr="00000000">
        <w:rPr>
          <w:b w:val="1"/>
          <w:rtl w:val="0"/>
        </w:rPr>
        <w:t xml:space="preserve">Data subject/Data</w:t>
      </w:r>
      <w:r w:rsidDel="00000000" w:rsidR="00000000" w:rsidRPr="00000000">
        <w:rPr>
          <w:rtl w:val="0"/>
        </w:rPr>
        <w:t xml:space="preserve"> – Suspect / Name, address, dob, relevant criminal history</w:t>
      </w:r>
    </w:p>
    <w:p w:rsidR="00000000" w:rsidDel="00000000" w:rsidP="00000000" w:rsidRDefault="00000000" w:rsidRPr="00000000" w14:paraId="000002A5">
      <w:pPr>
        <w:rPr/>
      </w:pPr>
      <w:r w:rsidDel="00000000" w:rsidR="00000000" w:rsidRPr="00000000">
        <w:rPr>
          <w:b w:val="1"/>
          <w:rtl w:val="0"/>
        </w:rPr>
        <w:t xml:space="preserve">Data Subject/Data</w:t>
      </w:r>
      <w:r w:rsidDel="00000000" w:rsidR="00000000" w:rsidRPr="00000000">
        <w:rPr>
          <w:rtl w:val="0"/>
        </w:rPr>
        <w:t xml:space="preserve"> – Victim / Name, address, dob, relevant health data</w:t>
      </w:r>
    </w:p>
    <w:p w:rsidR="00000000" w:rsidDel="00000000" w:rsidP="00000000" w:rsidRDefault="00000000" w:rsidRPr="00000000" w14:paraId="000002A6">
      <w:pPr>
        <w:rPr/>
      </w:pPr>
      <w:r w:rsidDel="00000000" w:rsidR="00000000" w:rsidRPr="00000000">
        <w:rPr>
          <w:b w:val="1"/>
          <w:rtl w:val="0"/>
        </w:rPr>
        <w:t xml:space="preserve">Means of sharing</w:t>
      </w:r>
      <w:r w:rsidDel="00000000" w:rsidR="00000000" w:rsidRPr="00000000">
        <w:rPr>
          <w:rtl w:val="0"/>
        </w:rPr>
        <w:t xml:space="preserve"> – Via Box prior to meeting</w:t>
      </w:r>
    </w:p>
    <w:p w:rsidR="00000000" w:rsidDel="00000000" w:rsidP="00000000" w:rsidRDefault="00000000" w:rsidRPr="00000000" w14:paraId="000002A7">
      <w:pPr>
        <w:rPr/>
      </w:pPr>
      <w:r w:rsidDel="00000000" w:rsidR="00000000" w:rsidRPr="00000000">
        <w:rPr>
          <w:b w:val="1"/>
          <w:rtl w:val="0"/>
        </w:rPr>
        <w:t xml:space="preserve">Relevant recipients</w:t>
      </w:r>
      <w:r w:rsidDel="00000000" w:rsidR="00000000" w:rsidRPr="00000000">
        <w:rPr>
          <w:rtl w:val="0"/>
        </w:rPr>
        <w:t xml:space="preserve"> – Local Authority. Not appropriate for voluntary Agency</w:t>
      </w:r>
    </w:p>
    <w:p w:rsidR="00000000" w:rsidDel="00000000" w:rsidP="00000000" w:rsidRDefault="00000000" w:rsidRPr="00000000" w14:paraId="000002A8">
      <w:pPr>
        <w:rPr/>
      </w:pPr>
      <w:r w:rsidDel="00000000" w:rsidR="00000000" w:rsidRPr="00000000">
        <w:rPr>
          <w:b w:val="1"/>
          <w:rtl w:val="0"/>
        </w:rPr>
        <w:t xml:space="preserve">Notes:</w:t>
      </w:r>
      <w:r w:rsidDel="00000000" w:rsidR="00000000" w:rsidRPr="00000000">
        <w:rPr>
          <w:rtl w:val="0"/>
        </w:rPr>
        <w:t xml:space="preserve">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b w:val="1"/>
          <w:rtl w:val="0"/>
        </w:rPr>
        <w:t xml:space="preserve">Scenario 2 - </w:t>
      </w:r>
      <w:r w:rsidDel="00000000" w:rsidR="00000000" w:rsidRPr="00000000">
        <w:rPr>
          <w:rtl w:val="0"/>
        </w:rPr>
        <w:t xml:space="preserve">Immediate safeguarding concern</w:t>
      </w:r>
      <w:r w:rsidDel="00000000" w:rsidR="00000000" w:rsidRPr="00000000">
        <w:rPr>
          <w:rtl w:val="0"/>
        </w:rPr>
      </w:r>
    </w:p>
    <w:p w:rsidR="00000000" w:rsidDel="00000000" w:rsidP="00000000" w:rsidRDefault="00000000" w:rsidRPr="00000000" w14:paraId="000002AB">
      <w:pPr>
        <w:rPr/>
      </w:pPr>
      <w:r w:rsidDel="00000000" w:rsidR="00000000" w:rsidRPr="00000000">
        <w:rPr>
          <w:b w:val="1"/>
          <w:rtl w:val="0"/>
        </w:rPr>
        <w:t xml:space="preserve">Data subject/Data</w:t>
      </w:r>
      <w:r w:rsidDel="00000000" w:rsidR="00000000" w:rsidRPr="00000000">
        <w:rPr>
          <w:rtl w:val="0"/>
        </w:rPr>
        <w:t xml:space="preserve"> – Suspect / Name, address, dob, relevant criminal history</w:t>
      </w:r>
    </w:p>
    <w:p w:rsidR="00000000" w:rsidDel="00000000" w:rsidP="00000000" w:rsidRDefault="00000000" w:rsidRPr="00000000" w14:paraId="000002AC">
      <w:pPr>
        <w:rPr/>
      </w:pPr>
      <w:r w:rsidDel="00000000" w:rsidR="00000000" w:rsidRPr="00000000">
        <w:rPr>
          <w:b w:val="1"/>
          <w:rtl w:val="0"/>
        </w:rPr>
        <w:t xml:space="preserve">Data Subject/Data</w:t>
      </w:r>
      <w:r w:rsidDel="00000000" w:rsidR="00000000" w:rsidRPr="00000000">
        <w:rPr>
          <w:rtl w:val="0"/>
        </w:rPr>
        <w:t xml:space="preserve"> – Victim / Name, address, dob, relevant health data</w:t>
      </w:r>
    </w:p>
    <w:p w:rsidR="00000000" w:rsidDel="00000000" w:rsidP="00000000" w:rsidRDefault="00000000" w:rsidRPr="00000000" w14:paraId="000002AD">
      <w:pPr>
        <w:rPr/>
      </w:pPr>
      <w:r w:rsidDel="00000000" w:rsidR="00000000" w:rsidRPr="00000000">
        <w:rPr>
          <w:b w:val="1"/>
          <w:rtl w:val="0"/>
        </w:rPr>
        <w:t xml:space="preserve">Means of sharing</w:t>
      </w:r>
      <w:r w:rsidDel="00000000" w:rsidR="00000000" w:rsidRPr="00000000">
        <w:rPr>
          <w:rtl w:val="0"/>
        </w:rPr>
        <w:t xml:space="preserve"> – Merlin report – sent via encrypted email to ….</w:t>
      </w:r>
    </w:p>
    <w:p w:rsidR="00000000" w:rsidDel="00000000" w:rsidP="00000000" w:rsidRDefault="00000000" w:rsidRPr="00000000" w14:paraId="000002AE">
      <w:pPr>
        <w:rPr/>
      </w:pPr>
      <w:r w:rsidDel="00000000" w:rsidR="00000000" w:rsidRPr="00000000">
        <w:rPr>
          <w:b w:val="1"/>
          <w:rtl w:val="0"/>
        </w:rPr>
        <w:t xml:space="preserve">Recipient – </w:t>
      </w:r>
      <w:r w:rsidDel="00000000" w:rsidR="00000000" w:rsidRPr="00000000">
        <w:rPr>
          <w:rtl w:val="0"/>
        </w:rPr>
        <w:t xml:space="preserve">Local Authority Safeguarding Team</w:t>
      </w:r>
    </w:p>
    <w:p w:rsidR="00000000" w:rsidDel="00000000" w:rsidP="00000000" w:rsidRDefault="00000000" w:rsidRPr="00000000" w14:paraId="000002AF">
      <w:pPr>
        <w:rPr/>
      </w:pPr>
      <w:r w:rsidDel="00000000" w:rsidR="00000000" w:rsidRPr="00000000">
        <w:rPr>
          <w:b w:val="1"/>
          <w:rtl w:val="0"/>
        </w:rPr>
        <w:t xml:space="preserve">Notes: </w:t>
      </w:r>
      <w:r w:rsidDel="00000000" w:rsidR="00000000" w:rsidRPr="00000000">
        <w:rPr>
          <w:rtl w:val="0"/>
        </w:rPr>
        <w:t xml:space="preserve">…..</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Sharing of data beyond that stipulated above will need to be justified on case-by-case basis</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b w:val="1"/>
          <w:color w:val="1f497d"/>
          <w:sz w:val="26"/>
          <w:szCs w:val="26"/>
        </w:rPr>
      </w:pPr>
      <w:r w:rsidDel="00000000" w:rsidR="00000000" w:rsidRPr="00000000">
        <w:rPr>
          <w:rtl w:val="0"/>
        </w:rPr>
      </w:r>
    </w:p>
    <w:sectPr>
      <w:type w:val="nextPage"/>
      <w:pgSz w:h="11900" w:w="16820" w:orient="landscape"/>
      <w:pgMar w:bottom="851" w:top="851" w:left="1418" w:right="1418" w:header="283" w:footer="2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t xml:space="preserve">Pan-London DSA </w:t>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54" w:hanging="170"/>
      </w:pPr>
      <w:rPr>
        <w:rFonts w:ascii="Noto Sans Symbols" w:cs="Noto Sans Symbols" w:eastAsia="Noto Sans Symbols" w:hAnsi="Noto Sans Symbols"/>
        <w:color w:val="009c9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80"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90" w:before="180" w:line="240" w:lineRule="auto"/>
      <w:ind w:left="720" w:hanging="720"/>
    </w:pPr>
    <w:rPr>
      <w:b w:val="1"/>
      <w:color w:val="1f497d"/>
      <w:sz w:val="40"/>
      <w:szCs w:val="4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40" w:before="50" w:lineRule="auto"/>
      <w:ind w:left="720" w:hanging="720"/>
    </w:pPr>
    <w:rPr>
      <w:b w:val="1"/>
      <w:color w:val="1f497d"/>
      <w:sz w:val="26"/>
      <w:szCs w:val="26"/>
    </w:rPr>
  </w:style>
  <w:style w:type="paragraph" w:styleId="Heading3">
    <w:name w:val="heading 3"/>
    <w:basedOn w:val="Normal"/>
    <w:next w:val="Normal"/>
    <w:pPr>
      <w:spacing w:after="40" w:before="50" w:lineRule="auto"/>
      <w:ind w:left="720"/>
    </w:pPr>
    <w:rPr>
      <w:b w:val="1"/>
      <w:color w:val="3a3d41"/>
      <w:sz w:val="24"/>
      <w:szCs w:val="24"/>
    </w:rPr>
  </w:style>
  <w:style w:type="paragraph" w:styleId="Heading4">
    <w:name w:val="heading 4"/>
    <w:basedOn w:val="Normal"/>
    <w:next w:val="Normal"/>
    <w:pPr>
      <w:keepNext w:val="1"/>
      <w:spacing w:after="60" w:before="240" w:lineRule="auto"/>
    </w:pPr>
    <w:rPr>
      <w:rFonts w:ascii="Cambria" w:cs="Cambria" w:eastAsia="Cambria" w:hAnsi="Cambria"/>
      <w:b w:val="1"/>
      <w:sz w:val="28"/>
      <w:szCs w:val="28"/>
    </w:rPr>
  </w:style>
  <w:style w:type="paragraph" w:styleId="Heading5">
    <w:name w:val="heading 5"/>
    <w:basedOn w:val="Normal"/>
    <w:next w:val="Normal"/>
    <w:pPr>
      <w:spacing w:after="60" w:before="240" w:lineRule="auto"/>
    </w:pPr>
    <w:rPr>
      <w:rFonts w:ascii="Cambria" w:cs="Cambria" w:eastAsia="Cambria" w:hAnsi="Cambria"/>
      <w:b w:val="1"/>
      <w:i w:val="1"/>
      <w:sz w:val="26"/>
      <w:szCs w:val="26"/>
    </w:rPr>
  </w:style>
  <w:style w:type="paragraph" w:styleId="Heading6">
    <w:name w:val="heading 6"/>
    <w:basedOn w:val="Normal"/>
    <w:next w:val="Normal"/>
    <w:pPr>
      <w:spacing w:after="60" w:before="240" w:lineRule="auto"/>
    </w:pPr>
    <w:rPr>
      <w:rFonts w:ascii="Cambria" w:cs="Cambria" w:eastAsia="Cambria" w:hAnsi="Cambria"/>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spacing w:after="90" w:before="180" w:line="240" w:lineRule="auto"/>
      <w:ind w:left="720" w:hanging="720"/>
      <w:outlineLvl w:val="0"/>
    </w:pPr>
    <w:rPr>
      <w:b w:val="1"/>
      <w:color w:val="1f497d"/>
      <w:sz w:val="40"/>
      <w:szCs w:val="4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40" w:before="50"/>
      <w:ind w:left="720" w:hanging="720"/>
      <w:outlineLvl w:val="1"/>
    </w:pPr>
    <w:rPr>
      <w:b w:val="1"/>
      <w:color w:val="1f497d"/>
      <w:sz w:val="26"/>
      <w:szCs w:val="26"/>
    </w:rPr>
  </w:style>
  <w:style w:type="paragraph" w:styleId="Heading3">
    <w:name w:val="heading 3"/>
    <w:basedOn w:val="Normal"/>
    <w:next w:val="Normal"/>
    <w:pPr>
      <w:spacing w:after="40" w:before="50"/>
      <w:ind w:left="720"/>
      <w:outlineLvl w:val="2"/>
    </w:pPr>
    <w:rPr>
      <w:b w:val="1"/>
      <w:color w:val="3a3d41"/>
      <w:sz w:val="24"/>
      <w:szCs w:val="24"/>
    </w:rPr>
  </w:style>
  <w:style w:type="paragraph" w:styleId="Heading4">
    <w:name w:val="heading 4"/>
    <w:basedOn w:val="Normal"/>
    <w:next w:val="Normal"/>
    <w:pPr>
      <w:keepNext w:val="1"/>
      <w:spacing w:after="60" w:before="240"/>
      <w:outlineLvl w:val="3"/>
    </w:pPr>
    <w:rPr>
      <w:rFonts w:ascii="Cambria" w:cs="Cambria" w:eastAsia="Cambria" w:hAnsi="Cambria"/>
      <w:b w:val="1"/>
      <w:sz w:val="28"/>
      <w:szCs w:val="28"/>
    </w:rPr>
  </w:style>
  <w:style w:type="paragraph" w:styleId="Heading5">
    <w:name w:val="heading 5"/>
    <w:basedOn w:val="Normal"/>
    <w:next w:val="Normal"/>
    <w:pPr>
      <w:spacing w:after="60" w:before="240"/>
      <w:outlineLvl w:val="4"/>
    </w:pPr>
    <w:rPr>
      <w:rFonts w:ascii="Cambria" w:cs="Cambria" w:eastAsia="Cambria" w:hAnsi="Cambria"/>
      <w:b w:val="1"/>
      <w:i w:val="1"/>
      <w:sz w:val="26"/>
      <w:szCs w:val="26"/>
    </w:rPr>
  </w:style>
  <w:style w:type="paragraph" w:styleId="Heading6">
    <w:name w:val="heading 6"/>
    <w:basedOn w:val="Normal"/>
    <w:next w:val="Normal"/>
    <w:pPr>
      <w:spacing w:after="60" w:before="240"/>
      <w:outlineLvl w:val="5"/>
    </w:pPr>
    <w:rPr>
      <w:rFonts w:ascii="Cambria" w:cs="Cambria" w:eastAsia="Cambria" w:hAnsi="Cambria"/>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rPr>
      <w:rFonts w:ascii="Times New Roman" w:cs="Times New Roman" w:eastAsia="Times New Roman" w:hAnsi="Times New Roman"/>
      <w:sz w:val="20"/>
      <w:szCs w:val="20"/>
    </w:rPr>
    <w:tblPr>
      <w:tblStyleRowBandSize w:val="1"/>
      <w:tblStyleColBandSize w:val="1"/>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rPr>
      <w:rFonts w:ascii="Times New Roman" w:cs="Times New Roman" w:eastAsia="Times New Roman" w:hAnsi="Times New Roman"/>
      <w:sz w:val="20"/>
      <w:szCs w:val="20"/>
    </w:rPr>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rPr>
      <w:rFonts w:ascii="Times New Roman" w:cs="Times New Roman" w:eastAsia="Times New Roman" w:hAnsi="Times New Roman"/>
      <w:sz w:val="20"/>
      <w:szCs w:val="20"/>
    </w:rPr>
    <w:tblPr>
      <w:tblStyleRowBandSize w:val="1"/>
      <w:tblStyleColBandSize w:val="1"/>
    </w:tblPr>
  </w:style>
  <w:style w:type="table" w:styleId="a8" w:customStyle="1">
    <w:basedOn w:val="TableNormal"/>
    <w:rPr>
      <w:rFonts w:ascii="Times New Roman" w:cs="Times New Roman" w:eastAsia="Times New Roman" w:hAnsi="Times New Roman"/>
      <w:sz w:val="20"/>
      <w:szCs w:val="20"/>
    </w:rPr>
    <w:tblPr>
      <w:tblStyleRowBandSize w:val="1"/>
      <w:tblStyleColBandSize w:val="1"/>
    </w:tblPr>
  </w:style>
  <w:style w:type="table" w:styleId="a9" w:customStyle="1">
    <w:basedOn w:val="TableNormal"/>
    <w:rPr>
      <w:rFonts w:ascii="Times New Roman" w:cs="Times New Roman" w:eastAsia="Times New Roman" w:hAnsi="Times New Roman"/>
      <w:sz w:val="20"/>
      <w:szCs w:val="20"/>
    </w:rPr>
    <w:tblPr>
      <w:tblStyleRowBandSize w:val="1"/>
      <w:tblStyleColBandSize w:val="1"/>
    </w:tblPr>
  </w:style>
  <w:style w:type="table" w:styleId="aa" w:customStyle="1">
    <w:basedOn w:val="TableNormal"/>
    <w:rPr>
      <w:rFonts w:ascii="Times New Roman" w:cs="Times New Roman" w:eastAsia="Times New Roman" w:hAnsi="Times New Roman"/>
      <w:sz w:val="20"/>
      <w:szCs w:val="20"/>
    </w:rPr>
    <w:tblPr>
      <w:tblStyleRowBandSize w:val="1"/>
      <w:tblStyleColBandSize w:val="1"/>
    </w:tblPr>
  </w:style>
  <w:style w:type="table" w:styleId="ab" w:customStyle="1">
    <w:basedOn w:val="TableNormal"/>
    <w:rPr>
      <w:rFonts w:ascii="Times New Roman" w:cs="Times New Roman" w:eastAsia="Times New Roman" w:hAnsi="Times New Roman"/>
      <w:sz w:val="20"/>
      <w:szCs w:val="20"/>
    </w:rPr>
    <w:tblPr>
      <w:tblStyleRowBandSize w:val="1"/>
      <w:tblStyleColBandSize w:val="1"/>
    </w:tblPr>
  </w:style>
  <w:style w:type="table" w:styleId="ac" w:customStyle="1">
    <w:basedOn w:val="TableNormal"/>
    <w:rPr>
      <w:rFonts w:ascii="Times New Roman" w:cs="Times New Roman" w:eastAsia="Times New Roman" w:hAnsi="Times New Roman"/>
      <w:sz w:val="20"/>
      <w:szCs w:val="20"/>
    </w:rPr>
    <w:tblPr>
      <w:tblStyleRowBandSize w:val="1"/>
      <w:tblStyleColBandSize w:val="1"/>
    </w:tblPr>
  </w:style>
  <w:style w:type="table" w:styleId="ad" w:customStyle="1">
    <w:basedOn w:val="TableNormal"/>
    <w:rPr>
      <w:rFonts w:ascii="Times New Roman" w:cs="Times New Roman" w:eastAsia="Times New Roman" w:hAnsi="Times New Roman"/>
      <w:sz w:val="20"/>
      <w:szCs w:val="20"/>
    </w:rPr>
    <w:tblPr>
      <w:tblStyleRowBandSize w:val="1"/>
      <w:tblStyleColBandSize w:val="1"/>
    </w:tblPr>
  </w:style>
  <w:style w:type="table" w:styleId="ae" w:customStyle="1">
    <w:basedOn w:val="TableNormal"/>
    <w:rPr>
      <w:rFonts w:ascii="Times New Roman" w:cs="Times New Roman" w:eastAsia="Times New Roman" w:hAnsi="Times New Roman"/>
      <w:sz w:val="20"/>
      <w:szCs w:val="20"/>
    </w:rPr>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rPr>
      <w:rFonts w:ascii="Times New Roman" w:cs="Times New Roman" w:eastAsia="Times New Roman" w:hAnsi="Times New Roman"/>
      <w:sz w:val="20"/>
      <w:szCs w:val="20"/>
    </w:rPr>
    <w:tblPr>
      <w:tblStyleRowBandSize w:val="1"/>
      <w:tblStyleColBandSize w:val="1"/>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rPr>
      <w:rFonts w:ascii="Times New Roman" w:cs="Times New Roman" w:eastAsia="Times New Roman" w:hAnsi="Times New Roman"/>
      <w:sz w:val="20"/>
      <w:szCs w:val="20"/>
    </w:rPr>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rPr>
      <w:rFonts w:ascii="Times New Roman" w:cs="Times New Roman" w:eastAsia="Times New Roman" w:hAnsi="Times New Roman"/>
      <w:sz w:val="20"/>
      <w:szCs w:val="20"/>
    </w:rPr>
    <w:tblPr>
      <w:tblStyleRowBandSize w:val="1"/>
      <w:tblStyleColBandSize w:val="1"/>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rPr>
      <w:rFonts w:ascii="Times New Roman" w:cs="Times New Roman" w:eastAsia="Times New Roman" w:hAnsi="Times New Roman"/>
      <w:sz w:val="20"/>
      <w:szCs w:val="20"/>
    </w:rPr>
    <w:tblPr>
      <w:tblStyleRowBandSize w:val="1"/>
      <w:tblStyleColBandSize w:val="1"/>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rPr>
      <w:rFonts w:ascii="Times New Roman" w:cs="Times New Roman" w:eastAsia="Times New Roman" w:hAnsi="Times New Roman"/>
      <w:sz w:val="20"/>
      <w:szCs w:val="20"/>
    </w:rPr>
    <w:tblPr>
      <w:tblStyleRowBandSize w:val="1"/>
      <w:tblStyleColBandSize w:val="1"/>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rPr>
      <w:rFonts w:ascii="Times New Roman" w:cs="Times New Roman" w:eastAsia="Times New Roman" w:hAnsi="Times New Roman"/>
      <w:sz w:val="20"/>
      <w:szCs w:val="20"/>
    </w:rPr>
    <w:tblPr>
      <w:tblStyleRowBandSize w:val="1"/>
      <w:tblStyleColBandSize w:val="1"/>
    </w:tblPr>
  </w:style>
  <w:style w:type="table" w:styleId="afe" w:customStyle="1">
    <w:basedOn w:val="TableNormal"/>
    <w:rPr>
      <w:rFonts w:ascii="Times New Roman" w:cs="Times New Roman" w:eastAsia="Times New Roman" w:hAnsi="Times New Roman"/>
      <w:sz w:val="20"/>
      <w:szCs w:val="20"/>
    </w:rPr>
    <w:tblPr>
      <w:tblStyleRowBandSize w:val="1"/>
      <w:tblStyleColBandSize w:val="1"/>
    </w:tblPr>
  </w:style>
  <w:style w:type="table" w:styleId="aff" w:customStyle="1">
    <w:basedOn w:val="TableNormal"/>
    <w:rPr>
      <w:rFonts w:ascii="Times New Roman" w:cs="Times New Roman" w:eastAsia="Times New Roman" w:hAnsi="Times New Roman"/>
      <w:sz w:val="20"/>
      <w:szCs w:val="20"/>
    </w:rPr>
    <w:tblPr>
      <w:tblStyleRowBandSize w:val="1"/>
      <w:tblStyleColBandSize w:val="1"/>
    </w:tblPr>
  </w:style>
  <w:style w:type="table" w:styleId="aff0" w:customStyle="1">
    <w:basedOn w:val="TableNormal"/>
    <w:rPr>
      <w:rFonts w:ascii="Times New Roman" w:cs="Times New Roman" w:eastAsia="Times New Roman" w:hAnsi="Times New Roman"/>
      <w:sz w:val="20"/>
      <w:szCs w:val="20"/>
    </w:rPr>
    <w:tblPr>
      <w:tblStyleRowBandSize w:val="1"/>
      <w:tblStyleColBandSize w:val="1"/>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rPr>
      <w:rFonts w:ascii="Times New Roman" w:cs="Times New Roman" w:eastAsia="Times New Roman" w:hAnsi="Times New Roman"/>
      <w:sz w:val="20"/>
      <w:szCs w:val="20"/>
    </w:rPr>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0A1D02"/>
    <w:rPr>
      <w:sz w:val="16"/>
      <w:szCs w:val="16"/>
    </w:rPr>
  </w:style>
  <w:style w:type="paragraph" w:styleId="CommentText">
    <w:name w:val="annotation text"/>
    <w:basedOn w:val="Normal"/>
    <w:link w:val="CommentTextChar"/>
    <w:uiPriority w:val="99"/>
    <w:unhideWhenUsed w:val="1"/>
    <w:rsid w:val="000A1D02"/>
    <w:pPr>
      <w:spacing w:line="240" w:lineRule="auto"/>
    </w:pPr>
    <w:rPr>
      <w:sz w:val="20"/>
      <w:szCs w:val="20"/>
    </w:rPr>
  </w:style>
  <w:style w:type="character" w:styleId="CommentTextChar" w:customStyle="1">
    <w:name w:val="Comment Text Char"/>
    <w:basedOn w:val="DefaultParagraphFont"/>
    <w:link w:val="CommentText"/>
    <w:uiPriority w:val="99"/>
    <w:rsid w:val="000A1D02"/>
    <w:rPr>
      <w:sz w:val="20"/>
      <w:szCs w:val="20"/>
    </w:rPr>
  </w:style>
  <w:style w:type="paragraph" w:styleId="CommentSubject">
    <w:name w:val="annotation subject"/>
    <w:basedOn w:val="CommentText"/>
    <w:next w:val="CommentText"/>
    <w:link w:val="CommentSubjectChar"/>
    <w:uiPriority w:val="99"/>
    <w:semiHidden w:val="1"/>
    <w:unhideWhenUsed w:val="1"/>
    <w:rsid w:val="000A1D02"/>
    <w:rPr>
      <w:b w:val="1"/>
      <w:bCs w:val="1"/>
    </w:rPr>
  </w:style>
  <w:style w:type="character" w:styleId="CommentSubjectChar" w:customStyle="1">
    <w:name w:val="Comment Subject Char"/>
    <w:basedOn w:val="CommentTextChar"/>
    <w:link w:val="CommentSubject"/>
    <w:uiPriority w:val="99"/>
    <w:semiHidden w:val="1"/>
    <w:rsid w:val="000A1D02"/>
    <w:rPr>
      <w:b w:val="1"/>
      <w:bCs w:val="1"/>
      <w:sz w:val="20"/>
      <w:szCs w:val="20"/>
    </w:rPr>
  </w:style>
  <w:style w:type="paragraph" w:styleId="BalloonText">
    <w:name w:val="Balloon Text"/>
    <w:basedOn w:val="Normal"/>
    <w:link w:val="BalloonTextChar"/>
    <w:uiPriority w:val="99"/>
    <w:semiHidden w:val="1"/>
    <w:unhideWhenUsed w:val="1"/>
    <w:rsid w:val="000A1D02"/>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A1D02"/>
    <w:rPr>
      <w:rFonts w:ascii="Segoe UI" w:cs="Segoe UI" w:hAnsi="Segoe UI"/>
      <w:sz w:val="18"/>
      <w:szCs w:val="18"/>
    </w:rPr>
  </w:style>
  <w:style w:type="paragraph" w:styleId="Revision">
    <w:name w:val="Revision"/>
    <w:hidden w:val="1"/>
    <w:uiPriority w:val="99"/>
    <w:semiHidden w:val="1"/>
    <w:rsid w:val="00EA2AA5"/>
    <w:pPr>
      <w:spacing w:after="0" w:before="0" w:line="240" w:lineRule="auto"/>
    </w:pPr>
  </w:style>
  <w:style w:type="paragraph" w:styleId="ListParagraph">
    <w:name w:val="List Paragraph"/>
    <w:basedOn w:val="Normal"/>
    <w:uiPriority w:val="34"/>
    <w:qFormat w:val="1"/>
    <w:rsid w:val="00B633D3"/>
    <w:pPr>
      <w:ind w:left="720"/>
      <w:contextualSpacing w:val="1"/>
    </w:pPr>
  </w:style>
  <w:style w:type="paragraph" w:styleId="Subtitle">
    <w:name w:val="Subtitle"/>
    <w:basedOn w:val="Normal"/>
    <w:next w:val="Normal"/>
    <w:pPr>
      <w:keepNext w:val="1"/>
      <w:keepLines w:val="1"/>
      <w:spacing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ico.org.uk/for-organisations/uk-gdpr-guidance-and-resources/data-sharing/a-10-step-guide-to-sharing-information-to-safeguard-childr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formationsharinggateway.org.uk/Default.aspx" TargetMode="External"/><Relationship Id="rId8" Type="http://schemas.openxmlformats.org/officeDocument/2006/relationships/hyperlink" Target="https://ico.org.uk/for-organisations/uk-gdpr-guidance-and-resources/data-sharing/data-sharing-a-code-of-practice/annex-a-data-sharing-checklist/#:~:text=Check%20whether%20the%20sharing%20is%20justified&amp;text=%E2%98%90%20What%20is%20the%20sharing,the%20issue%20you%20are%20addressing%3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JEGX/iSklW3DSuL+O50ECoOX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ciExdFFjUmdnelpoaWtGaUxCS1QzYTB3VE41d0ZCVWMz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2025-03-13T11:28:00Z</dcterms:created>
  <dc:creator>Sargent Scott M - Digital, Data &amp; Technology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0x01010048EC6E6495AEF640BFC2856B684C7B5E</vt:lpwstr>
  </property>
</Properties>
</file>